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FF782" w14:textId="507B83B2" w:rsidR="006B1637" w:rsidRDefault="00F71CAB">
      <w:r>
        <w:rPr>
          <w:noProof/>
        </w:rPr>
        <w:drawing>
          <wp:anchor distT="0" distB="0" distL="114300" distR="114300" simplePos="0" relativeHeight="251659264" behindDoc="0" locked="0" layoutInCell="1" allowOverlap="1" wp14:anchorId="11FAE6C6" wp14:editId="2D7830B0">
            <wp:simplePos x="0" y="0"/>
            <wp:positionH relativeFrom="margin">
              <wp:align>center</wp:align>
            </wp:positionH>
            <wp:positionV relativeFrom="paragraph">
              <wp:posOffset>198090</wp:posOffset>
            </wp:positionV>
            <wp:extent cx="6384925" cy="1181100"/>
            <wp:effectExtent l="0" t="0" r="0" b="0"/>
            <wp:wrapSquare wrapText="bothSides"/>
            <wp:docPr id="1"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492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1B767" w14:textId="77777777" w:rsidR="000A03B2" w:rsidRDefault="000A03B2"/>
    <w:p w14:paraId="7C12E123" w14:textId="77777777" w:rsidR="00F71CAB" w:rsidRDefault="00F71CAB"/>
    <w:p w14:paraId="3ADF8352" w14:textId="746D5B8A" w:rsidR="00EB678F" w:rsidRDefault="00EB678F" w:rsidP="00EB678F">
      <w:pPr>
        <w:jc w:val="center"/>
        <w:rPr>
          <w:sz w:val="96"/>
          <w:szCs w:val="96"/>
        </w:rPr>
      </w:pPr>
      <w:r w:rsidRPr="00E45444">
        <w:rPr>
          <w:sz w:val="96"/>
          <w:szCs w:val="96"/>
        </w:rPr>
        <w:t>NIHR Exeter BRC PhD Student</w:t>
      </w:r>
      <w:r w:rsidR="00BB4FAA">
        <w:rPr>
          <w:sz w:val="96"/>
          <w:szCs w:val="96"/>
        </w:rPr>
        <w:t>ship</w:t>
      </w:r>
      <w:r w:rsidRPr="00E45444">
        <w:rPr>
          <w:sz w:val="96"/>
          <w:szCs w:val="96"/>
        </w:rPr>
        <w:t xml:space="preserve"> </w:t>
      </w:r>
      <w:r w:rsidR="00F71CAB">
        <w:rPr>
          <w:sz w:val="96"/>
          <w:szCs w:val="96"/>
        </w:rPr>
        <w:t>Project Call Guidance</w:t>
      </w:r>
    </w:p>
    <w:p w14:paraId="3BBBDD4E" w14:textId="7299A3E1" w:rsidR="00F71CAB" w:rsidRPr="00E45444" w:rsidRDefault="00F71CAB" w:rsidP="00EB678F">
      <w:pPr>
        <w:jc w:val="center"/>
        <w:rPr>
          <w:sz w:val="96"/>
          <w:szCs w:val="96"/>
        </w:rPr>
      </w:pPr>
      <w:r>
        <w:rPr>
          <w:sz w:val="96"/>
          <w:szCs w:val="96"/>
        </w:rPr>
        <w:t>2024-25</w:t>
      </w:r>
    </w:p>
    <w:p w14:paraId="542AA311" w14:textId="149E03E3" w:rsidR="000A03B2" w:rsidRDefault="000A03B2"/>
    <w:p w14:paraId="01E832EA" w14:textId="77777777" w:rsidR="00A01641" w:rsidRDefault="00F71CAB" w:rsidP="00201E61">
      <w:r>
        <w:rPr>
          <w:noProof/>
        </w:rPr>
        <w:drawing>
          <wp:anchor distT="0" distB="0" distL="114300" distR="114300" simplePos="0" relativeHeight="251660288" behindDoc="0" locked="0" layoutInCell="1" allowOverlap="1" wp14:anchorId="3AC5D9A8" wp14:editId="29AE0600">
            <wp:simplePos x="0" y="0"/>
            <wp:positionH relativeFrom="margin">
              <wp:align>right</wp:align>
            </wp:positionH>
            <wp:positionV relativeFrom="paragraph">
              <wp:posOffset>327025</wp:posOffset>
            </wp:positionV>
            <wp:extent cx="5731510" cy="2865755"/>
            <wp:effectExtent l="0" t="0" r="2540" b="0"/>
            <wp:wrapSquare wrapText="bothSides"/>
            <wp:docPr id="2" name="Picture 2" descr="Best Research for Best Health: The Next Chapter - NI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 Research for Best Health: The Next Chapter - NIH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FED38" w14:textId="2E546BAA" w:rsidR="00201E61" w:rsidRPr="00A01641" w:rsidRDefault="00201E61" w:rsidP="00201E61">
      <w:r w:rsidRPr="003772A8">
        <w:rPr>
          <w:b/>
          <w:bCs/>
          <w:u w:val="single"/>
        </w:rPr>
        <w:lastRenderedPageBreak/>
        <w:t>About the PhD Studentships</w:t>
      </w:r>
      <w:r w:rsidR="0023292E">
        <w:rPr>
          <w:b/>
          <w:bCs/>
          <w:u w:val="single"/>
        </w:rPr>
        <w:t xml:space="preserve"> 202</w:t>
      </w:r>
      <w:r w:rsidR="005372A5">
        <w:rPr>
          <w:b/>
          <w:bCs/>
          <w:u w:val="single"/>
        </w:rPr>
        <w:t>4/25</w:t>
      </w:r>
    </w:p>
    <w:p w14:paraId="14AA0591" w14:textId="12BE3239" w:rsidR="00C477B0" w:rsidRDefault="00C477B0" w:rsidP="00C477B0">
      <w:r>
        <w:t>The NIHR Exeter BRC</w:t>
      </w:r>
      <w:r w:rsidRPr="004D567D">
        <w:t xml:space="preserve"> are committed to developing and nurturing a diverse and rich pipeline of talented researchers by equipping them with the knowledge and skills to excel and contribute significantly to the local and national economy via the delivery of high-quality and impactful translational biomedical research. Expertise will be harnessed from across the partnership to deliver the best possible training and career development opportunities, with the student</w:t>
      </w:r>
      <w:r>
        <w:t>s</w:t>
      </w:r>
      <w:r w:rsidRPr="004D567D">
        <w:t xml:space="preserve"> provided the opportunity to be embedded in a rich research culture, with a growing body of early career researchers.</w:t>
      </w:r>
      <w:r w:rsidR="00C14049">
        <w:t xml:space="preserve"> </w:t>
      </w:r>
    </w:p>
    <w:p w14:paraId="2AA28CCE" w14:textId="5277E65B" w:rsidR="00421FA2" w:rsidRDefault="00421FA2" w:rsidP="00421FA2">
      <w:r>
        <w:t xml:space="preserve">The NIHR Exeter BRC are excited to announce a call for a further round of PhD studentships, for a </w:t>
      </w:r>
      <w:r w:rsidR="00A53642">
        <w:t>November</w:t>
      </w:r>
      <w:r>
        <w:t xml:space="preserve"> 2024 to January 2025 start. </w:t>
      </w:r>
      <w:r w:rsidR="00A53642" w:rsidRPr="00A53642">
        <w:t xml:space="preserve">We welcome applications from NIHR Exeter BRC partners across our entire region, including Somerset, Devon and Cornwall.  </w:t>
      </w:r>
    </w:p>
    <w:p w14:paraId="5330DF3C" w14:textId="39AC0751" w:rsidR="00421FA2" w:rsidRDefault="00421FA2" w:rsidP="00421FA2">
      <w:r>
        <w:t xml:space="preserve">We are seeking projects that align with </w:t>
      </w:r>
      <w:r w:rsidR="009D3564">
        <w:t xml:space="preserve">the below </w:t>
      </w:r>
      <w:r w:rsidR="008D55D8">
        <w:t>priority areas</w:t>
      </w:r>
      <w:r w:rsidR="007A2E46">
        <w:t xml:space="preserve"> and apply to areas of Biomedical Research</w:t>
      </w:r>
      <w:r w:rsidR="009D3564">
        <w:t>:</w:t>
      </w:r>
    </w:p>
    <w:p w14:paraId="7B0E2232" w14:textId="77777777" w:rsidR="00421FA2" w:rsidRDefault="00421FA2" w:rsidP="00421FA2">
      <w:pPr>
        <w:pStyle w:val="ListParagraph"/>
        <w:numPr>
          <w:ilvl w:val="0"/>
          <w:numId w:val="14"/>
        </w:numPr>
        <w:spacing w:after="0" w:line="240" w:lineRule="auto"/>
        <w:contextualSpacing w:val="0"/>
        <w:rPr>
          <w:rFonts w:eastAsia="Times New Roman"/>
        </w:rPr>
      </w:pPr>
      <w:r>
        <w:rPr>
          <w:rFonts w:eastAsia="Times New Roman"/>
        </w:rPr>
        <w:t>Data Science</w:t>
      </w:r>
    </w:p>
    <w:p w14:paraId="6842E062" w14:textId="77777777" w:rsidR="00421FA2" w:rsidRDefault="00421FA2" w:rsidP="00421FA2">
      <w:pPr>
        <w:pStyle w:val="ListParagraph"/>
        <w:numPr>
          <w:ilvl w:val="0"/>
          <w:numId w:val="14"/>
        </w:numPr>
        <w:spacing w:after="0" w:line="240" w:lineRule="auto"/>
        <w:contextualSpacing w:val="0"/>
        <w:rPr>
          <w:rFonts w:eastAsia="Times New Roman"/>
        </w:rPr>
      </w:pPr>
      <w:r>
        <w:rPr>
          <w:rFonts w:eastAsia="Times New Roman"/>
        </w:rPr>
        <w:t>Clinical Trials and Statistics</w:t>
      </w:r>
    </w:p>
    <w:p w14:paraId="68A6F221" w14:textId="58354414" w:rsidR="00421FA2" w:rsidRDefault="00421FA2" w:rsidP="00421FA2">
      <w:pPr>
        <w:pStyle w:val="ListParagraph"/>
        <w:numPr>
          <w:ilvl w:val="0"/>
          <w:numId w:val="14"/>
        </w:numPr>
        <w:spacing w:after="0" w:line="240" w:lineRule="auto"/>
        <w:contextualSpacing w:val="0"/>
        <w:rPr>
          <w:rFonts w:eastAsia="Times New Roman"/>
        </w:rPr>
      </w:pPr>
      <w:r>
        <w:rPr>
          <w:rFonts w:eastAsia="Times New Roman"/>
        </w:rPr>
        <w:t xml:space="preserve">Patient and Public </w:t>
      </w:r>
      <w:r w:rsidR="008B22B0">
        <w:rPr>
          <w:rFonts w:eastAsia="Times New Roman"/>
        </w:rPr>
        <w:t>Engagement</w:t>
      </w:r>
      <w:r w:rsidR="0069370F">
        <w:rPr>
          <w:rFonts w:eastAsia="Times New Roman"/>
        </w:rPr>
        <w:t xml:space="preserve"> and</w:t>
      </w:r>
      <w:r w:rsidR="008B22B0">
        <w:rPr>
          <w:rFonts w:eastAsia="Times New Roman"/>
        </w:rPr>
        <w:t xml:space="preserve"> I</w:t>
      </w:r>
      <w:r>
        <w:rPr>
          <w:rFonts w:eastAsia="Times New Roman"/>
        </w:rPr>
        <w:t xml:space="preserve">nvolvement </w:t>
      </w:r>
      <w:r w:rsidR="008B22B0">
        <w:rPr>
          <w:rFonts w:eastAsia="Times New Roman"/>
        </w:rPr>
        <w:t xml:space="preserve">(PPIE) </w:t>
      </w:r>
    </w:p>
    <w:p w14:paraId="28E64CF4" w14:textId="0ADE808F" w:rsidR="00F11A3C" w:rsidRPr="006D0CE9" w:rsidRDefault="00421FA2" w:rsidP="00F11A3C">
      <w:pPr>
        <w:pStyle w:val="ListParagraph"/>
        <w:numPr>
          <w:ilvl w:val="0"/>
          <w:numId w:val="14"/>
        </w:numPr>
        <w:spacing w:after="0" w:line="240" w:lineRule="auto"/>
        <w:contextualSpacing w:val="0"/>
        <w:rPr>
          <w:rFonts w:eastAsia="Times New Roman"/>
        </w:rPr>
      </w:pPr>
      <w:r>
        <w:rPr>
          <w:rFonts w:eastAsia="Times New Roman"/>
        </w:rPr>
        <w:t>Diagnostics and imaging</w:t>
      </w:r>
    </w:p>
    <w:p w14:paraId="6126DABE" w14:textId="77777777" w:rsidR="00421FA2" w:rsidRDefault="00421FA2" w:rsidP="00C477B0"/>
    <w:p w14:paraId="3B42E75A" w14:textId="175E1C7F" w:rsidR="008B22B0" w:rsidRPr="004D567D" w:rsidRDefault="002E7840" w:rsidP="00C477B0">
      <w:r>
        <w:t xml:space="preserve">Projects using either </w:t>
      </w:r>
      <w:r w:rsidR="00864D01">
        <w:t>q</w:t>
      </w:r>
      <w:r w:rsidR="00C01F73" w:rsidRPr="00C01F73">
        <w:t xml:space="preserve">ualitative or quantitative </w:t>
      </w:r>
      <w:r w:rsidR="00864D01">
        <w:t xml:space="preserve">research </w:t>
      </w:r>
      <w:r w:rsidR="00C01F73" w:rsidRPr="00C01F73">
        <w:t>methods</w:t>
      </w:r>
      <w:r w:rsidR="007472E8">
        <w:t xml:space="preserve"> are </w:t>
      </w:r>
      <w:r w:rsidR="00C01F73" w:rsidRPr="00C01F73">
        <w:t>welcome</w:t>
      </w:r>
      <w:r w:rsidR="007A2E46">
        <w:t xml:space="preserve">. </w:t>
      </w:r>
      <w:r w:rsidR="008B22B0">
        <w:t>In addition</w:t>
      </w:r>
      <w:r w:rsidR="0069370F">
        <w:t>,</w:t>
      </w:r>
      <w:r w:rsidR="008B22B0">
        <w:t xml:space="preserve"> we welcome projects from the following areas; respiratory</w:t>
      </w:r>
      <w:r w:rsidR="00F11A3C">
        <w:t xml:space="preserve"> medicine</w:t>
      </w:r>
      <w:r w:rsidR="008B22B0">
        <w:t xml:space="preserve">, psychiatry/mental health and surgery (BRC shadow themes) to build capacity in these areas. </w:t>
      </w:r>
    </w:p>
    <w:p w14:paraId="1DC4F7BD" w14:textId="59C56B18" w:rsidR="0067770F" w:rsidRDefault="00201E61" w:rsidP="0021664D">
      <w:pPr>
        <w:rPr>
          <w:rFonts w:cstheme="minorHAnsi"/>
        </w:rPr>
      </w:pPr>
      <w:r w:rsidRPr="00205CF0">
        <w:t xml:space="preserve">Studentships will cover </w:t>
      </w:r>
      <w:r w:rsidR="008D55D8" w:rsidRPr="00205CF0">
        <w:t>home</w:t>
      </w:r>
      <w:r w:rsidRPr="00205CF0">
        <w:t xml:space="preserve"> tuition fees plus an annual tax-free stipend of at least £1</w:t>
      </w:r>
      <w:r w:rsidR="004B43BF">
        <w:t>9</w:t>
      </w:r>
      <w:r w:rsidRPr="00205CF0">
        <w:t>,</w:t>
      </w:r>
      <w:r w:rsidR="004B43BF">
        <w:t>237</w:t>
      </w:r>
      <w:r w:rsidRPr="00205CF0">
        <w:t xml:space="preserve"> (in alignment with standard Research Council UK rate) for 3 years full-time</w:t>
      </w:r>
      <w:r w:rsidR="004B43BF">
        <w:t xml:space="preserve"> </w:t>
      </w:r>
      <w:r w:rsidRPr="00205CF0">
        <w:t>study</w:t>
      </w:r>
      <w:r w:rsidR="00F95D68" w:rsidRPr="00205CF0">
        <w:t xml:space="preserve">. </w:t>
      </w:r>
      <w:r w:rsidR="0021664D" w:rsidRPr="00205CF0">
        <w:t xml:space="preserve">In addition, </w:t>
      </w:r>
      <w:r w:rsidR="0021664D">
        <w:t xml:space="preserve">each student will receive </w:t>
      </w:r>
      <w:r w:rsidR="0021664D" w:rsidRPr="00205CF0">
        <w:rPr>
          <w:rFonts w:cstheme="minorHAnsi"/>
        </w:rPr>
        <w:t xml:space="preserve">a Research Training Support Grant (RTSG) of £5000 per year </w:t>
      </w:r>
      <w:r w:rsidR="0021664D">
        <w:rPr>
          <w:rFonts w:cstheme="minorHAnsi"/>
        </w:rPr>
        <w:t xml:space="preserve">– these funds are to be used to support the research project e.g. consumables, alongside the development of the student and any training they should require.  </w:t>
      </w:r>
    </w:p>
    <w:p w14:paraId="709650E9" w14:textId="77777777" w:rsidR="005811C5" w:rsidRDefault="005811C5" w:rsidP="0021664D">
      <w:pPr>
        <w:rPr>
          <w:b/>
          <w:bCs/>
          <w:u w:val="single"/>
        </w:rPr>
      </w:pPr>
    </w:p>
    <w:p w14:paraId="5A115C63" w14:textId="6F334AAE" w:rsidR="00325848" w:rsidRDefault="00325848" w:rsidP="00325848">
      <w:pPr>
        <w:rPr>
          <w:b/>
          <w:bCs/>
          <w:u w:val="single"/>
        </w:rPr>
      </w:pPr>
      <w:r w:rsidRPr="008B0D82">
        <w:rPr>
          <w:b/>
          <w:bCs/>
          <w:u w:val="single"/>
        </w:rPr>
        <w:t>Supervisory team</w:t>
      </w:r>
      <w:r>
        <w:rPr>
          <w:b/>
          <w:bCs/>
          <w:u w:val="single"/>
        </w:rPr>
        <w:t xml:space="preserve"> criteria</w:t>
      </w:r>
    </w:p>
    <w:p w14:paraId="49ABA4C1" w14:textId="1A7A4DC6" w:rsidR="00CF483B" w:rsidRDefault="00CF483B" w:rsidP="00CF483B">
      <w:r>
        <w:t xml:space="preserve">We welcome applications from </w:t>
      </w:r>
      <w:r w:rsidR="00C14049">
        <w:t xml:space="preserve">senior and </w:t>
      </w:r>
      <w:r w:rsidR="00016123">
        <w:t>emerging leaders</w:t>
      </w:r>
      <w:r>
        <w:t xml:space="preserve"> of our BRC community across the partnership, to who’s research aligns with one or more of the priority areas outlined above.</w:t>
      </w:r>
      <w:r w:rsidR="0023590B">
        <w:t xml:space="preserve"> As the primary supervisor and lead applicant, you must:</w:t>
      </w:r>
    </w:p>
    <w:p w14:paraId="5EF4F0F0" w14:textId="74BDBBF9" w:rsidR="00332FE1" w:rsidRDefault="00332FE1" w:rsidP="00E43022">
      <w:pPr>
        <w:pStyle w:val="ListParagraph"/>
        <w:numPr>
          <w:ilvl w:val="0"/>
          <w:numId w:val="15"/>
        </w:numPr>
      </w:pPr>
      <w:r>
        <w:t>The</w:t>
      </w:r>
      <w:r w:rsidRPr="00F25D56">
        <w:rPr>
          <w:color w:val="000000" w:themeColor="text1"/>
        </w:rPr>
        <w:t xml:space="preserve"> University guidelines for PhD supervision eligibility can be found </w:t>
      </w:r>
      <w:hyperlink r:id="rId10" w:history="1">
        <w:r w:rsidRPr="00D856A2">
          <w:rPr>
            <w:rStyle w:val="Hyperlink"/>
          </w:rPr>
          <w:t>here</w:t>
        </w:r>
      </w:hyperlink>
      <w:r w:rsidRPr="00F25D56">
        <w:rPr>
          <w:color w:val="000000" w:themeColor="text1"/>
        </w:rPr>
        <w:t xml:space="preserve"> - all </w:t>
      </w:r>
      <w:r>
        <w:rPr>
          <w:color w:val="000000" w:themeColor="text1"/>
        </w:rPr>
        <w:t>applicants</w:t>
      </w:r>
      <w:r w:rsidRPr="00F25D56">
        <w:rPr>
          <w:color w:val="000000" w:themeColor="text1"/>
        </w:rPr>
        <w:t xml:space="preserve"> must comply with these</w:t>
      </w:r>
      <w:r>
        <w:rPr>
          <w:color w:val="000000" w:themeColor="text1"/>
        </w:rPr>
        <w:t xml:space="preserve">. </w:t>
      </w:r>
      <w:r w:rsidRPr="00F25D56">
        <w:rPr>
          <w:rFonts w:cstheme="minorHAnsi"/>
        </w:rPr>
        <w:t xml:space="preserve">Guidelines for the responsibility of supervisors can be found </w:t>
      </w:r>
      <w:hyperlink r:id="rId11" w:history="1">
        <w:r w:rsidRPr="002F6834">
          <w:rPr>
            <w:rStyle w:val="Hyperlink"/>
          </w:rPr>
          <w:t>here</w:t>
        </w:r>
      </w:hyperlink>
      <w:r>
        <w:t>.</w:t>
      </w:r>
    </w:p>
    <w:p w14:paraId="32E0EFB9" w14:textId="53AF80B6" w:rsidR="00F25D56" w:rsidRDefault="00EE6480" w:rsidP="00E43022">
      <w:pPr>
        <w:pStyle w:val="ListParagraph"/>
        <w:numPr>
          <w:ilvl w:val="0"/>
          <w:numId w:val="15"/>
        </w:numPr>
      </w:pPr>
      <w:r>
        <w:t>H</w:t>
      </w:r>
      <w:r w:rsidR="00477D82">
        <w:t>old a permanent contract with the University of Exeter</w:t>
      </w:r>
      <w:r w:rsidR="00552D12">
        <w:t>.</w:t>
      </w:r>
      <w:r w:rsidR="007D5767">
        <w:t xml:space="preserve"> </w:t>
      </w:r>
      <w:r w:rsidR="00723EFE">
        <w:t xml:space="preserve">Please note that </w:t>
      </w:r>
      <w:r w:rsidR="00151049">
        <w:t>if you hold an honorary contract with the University</w:t>
      </w:r>
      <w:r w:rsidR="00552D12">
        <w:t xml:space="preserve"> of Exeter, you are </w:t>
      </w:r>
      <w:r>
        <w:t xml:space="preserve">not eligible to be the </w:t>
      </w:r>
      <w:r w:rsidR="006630C1">
        <w:t>primary supervisor, but can be a named co-supervisor</w:t>
      </w:r>
      <w:r>
        <w:t xml:space="preserve">. </w:t>
      </w:r>
      <w:r w:rsidR="00842F48">
        <w:t xml:space="preserve"> </w:t>
      </w:r>
    </w:p>
    <w:p w14:paraId="614691D5" w14:textId="3ED43AED" w:rsidR="0023590B" w:rsidRPr="00307691" w:rsidRDefault="00353F97" w:rsidP="00325848">
      <w:pPr>
        <w:rPr>
          <w:color w:val="000000" w:themeColor="text1"/>
        </w:rPr>
      </w:pPr>
      <w:r>
        <w:rPr>
          <w:color w:val="000000" w:themeColor="text1"/>
        </w:rPr>
        <w:t xml:space="preserve">One co-supervisor needs to be named and is a formal requirement. </w:t>
      </w:r>
      <w:r w:rsidR="00410C66">
        <w:rPr>
          <w:color w:val="000000" w:themeColor="text1"/>
        </w:rPr>
        <w:t>Up to t</w:t>
      </w:r>
      <w:r>
        <w:rPr>
          <w:color w:val="000000" w:themeColor="text1"/>
        </w:rPr>
        <w:t>wo</w:t>
      </w:r>
      <w:r w:rsidR="00410C66">
        <w:rPr>
          <w:color w:val="000000" w:themeColor="text1"/>
        </w:rPr>
        <w:t xml:space="preserve"> additional co-supervisors can be named on the project</w:t>
      </w:r>
      <w:r w:rsidR="00336D5A">
        <w:rPr>
          <w:color w:val="000000" w:themeColor="text1"/>
        </w:rPr>
        <w:t>.</w:t>
      </w:r>
    </w:p>
    <w:p w14:paraId="231BE08C" w14:textId="532CB7F8" w:rsidR="00325848" w:rsidRDefault="00D448F7" w:rsidP="00325848">
      <w:r>
        <w:t>You are only</w:t>
      </w:r>
      <w:r w:rsidR="00325848">
        <w:t xml:space="preserve"> permitted to submit one </w:t>
      </w:r>
      <w:r>
        <w:t>application</w:t>
      </w:r>
      <w:r w:rsidR="00325848">
        <w:t xml:space="preserve"> as lead </w:t>
      </w:r>
      <w:r>
        <w:t>applicant</w:t>
      </w:r>
      <w:r w:rsidR="00325848">
        <w:t xml:space="preserve"> but can be </w:t>
      </w:r>
      <w:r>
        <w:t xml:space="preserve">named as a </w:t>
      </w:r>
      <w:r w:rsidR="00325848">
        <w:t xml:space="preserve">co-supervisor on an unlimited number of projects. </w:t>
      </w:r>
    </w:p>
    <w:p w14:paraId="59B4B111" w14:textId="77777777" w:rsidR="00A01641" w:rsidRDefault="00A01641" w:rsidP="000002FF"/>
    <w:p w14:paraId="00EB947B" w14:textId="77777777" w:rsidR="00750233" w:rsidRDefault="00750233" w:rsidP="000002FF"/>
    <w:p w14:paraId="13EE9AF3" w14:textId="1C71ED98" w:rsidR="000002FF" w:rsidRPr="008B0D82" w:rsidRDefault="00B563B6" w:rsidP="000002FF">
      <w:pPr>
        <w:rPr>
          <w:b/>
          <w:bCs/>
          <w:u w:val="single"/>
        </w:rPr>
      </w:pPr>
      <w:r>
        <w:rPr>
          <w:b/>
          <w:bCs/>
          <w:u w:val="single"/>
        </w:rPr>
        <w:t xml:space="preserve">Project selection process </w:t>
      </w:r>
    </w:p>
    <w:p w14:paraId="20BE224A" w14:textId="48B1EE09" w:rsidR="00112ABE" w:rsidRDefault="00FD02A9" w:rsidP="000002FF">
      <w:r>
        <w:t>All a</w:t>
      </w:r>
      <w:r w:rsidR="00112ABE">
        <w:t>pplications will be reviewed by a</w:t>
      </w:r>
      <w:r>
        <w:t xml:space="preserve"> core BRC panel </w:t>
      </w:r>
      <w:r w:rsidR="00185FBF">
        <w:t xml:space="preserve">against a </w:t>
      </w:r>
      <w:r w:rsidR="00FD115D">
        <w:t>set of</w:t>
      </w:r>
      <w:r w:rsidR="00185FBF">
        <w:t xml:space="preserve"> criteria, to include </w:t>
      </w:r>
      <w:r w:rsidR="00A268F3">
        <w:t xml:space="preserve">the following key elements; </w:t>
      </w:r>
      <w:r w:rsidR="00560F98">
        <w:t xml:space="preserve">alignment to priority area, </w:t>
      </w:r>
      <w:r w:rsidR="00A268F3">
        <w:t xml:space="preserve">excellence in </w:t>
      </w:r>
      <w:r w:rsidR="009B4114">
        <w:t>science, translational opportunity</w:t>
      </w:r>
      <w:r w:rsidR="00C87EDD">
        <w:t xml:space="preserve">, </w:t>
      </w:r>
      <w:r w:rsidR="00795C3D">
        <w:t xml:space="preserve">training and career development opportunities for the </w:t>
      </w:r>
      <w:r w:rsidR="008B22B0">
        <w:t>student</w:t>
      </w:r>
      <w:r w:rsidR="00F5348D">
        <w:t xml:space="preserve">, </w:t>
      </w:r>
      <w:r w:rsidR="00F92809">
        <w:t xml:space="preserve">supervisory team </w:t>
      </w:r>
      <w:r w:rsidR="00E1329F">
        <w:t xml:space="preserve">and existing infrastructure </w:t>
      </w:r>
      <w:r w:rsidR="00F92809">
        <w:t>support,</w:t>
      </w:r>
      <w:r w:rsidR="00E1329F">
        <w:t xml:space="preserve"> alongside</w:t>
      </w:r>
      <w:r w:rsidR="00F92809">
        <w:t xml:space="preserve"> approach to PPIE</w:t>
      </w:r>
      <w:r w:rsidR="00FD115D">
        <w:t xml:space="preserve"> and Equality, Diversity and Inclusion (EDI).</w:t>
      </w:r>
    </w:p>
    <w:p w14:paraId="0A13280B" w14:textId="67A6352E" w:rsidR="000002FF" w:rsidRDefault="002D1DF8" w:rsidP="000002FF">
      <w:r>
        <w:t xml:space="preserve">Projects selected </w:t>
      </w:r>
      <w:r w:rsidR="00986413">
        <w:t xml:space="preserve">to </w:t>
      </w:r>
      <w:r w:rsidR="008B22B0">
        <w:t xml:space="preserve">be </w:t>
      </w:r>
      <w:r w:rsidR="00986413">
        <w:t>take</w:t>
      </w:r>
      <w:r w:rsidR="008B22B0">
        <w:t>n</w:t>
      </w:r>
      <w:r w:rsidR="00986413">
        <w:t xml:space="preserve"> forward will be advertised </w:t>
      </w:r>
      <w:r w:rsidR="00AE473E">
        <w:t>at a minimum,</w:t>
      </w:r>
      <w:r w:rsidR="000002FF">
        <w:t xml:space="preserve"> on the NIHR Exeter BRC website, the Universities Postgraduate Study advertisement page</w:t>
      </w:r>
      <w:r w:rsidR="00AE473E">
        <w:t xml:space="preserve">, </w:t>
      </w:r>
      <w:r w:rsidR="000002FF">
        <w:t>FindaPhD</w:t>
      </w:r>
      <w:r w:rsidR="001425F8">
        <w:t>.com</w:t>
      </w:r>
      <w:r w:rsidR="00AE473E">
        <w:t xml:space="preserve"> and jobs.ac.uk</w:t>
      </w:r>
      <w:r w:rsidR="000002FF">
        <w:t xml:space="preserve">. Supervisors </w:t>
      </w:r>
      <w:r w:rsidR="008B22B0">
        <w:t xml:space="preserve">of selected projects </w:t>
      </w:r>
      <w:r w:rsidR="000002FF">
        <w:t xml:space="preserve">are also strongly encouraged to use their own networks and spheres of influence to attract </w:t>
      </w:r>
      <w:r w:rsidR="001425F8">
        <w:t>excellent</w:t>
      </w:r>
      <w:r w:rsidR="000002FF">
        <w:t xml:space="preserve"> candidates. The NIHR Exeter BRC will also promote the programme in targeted advertising. The title and project description wording you put on the application form will be used on our website to advertise your project. Therefore, please ensure that it is jargon-free and understandable to applicants who are not yet experts in your field.</w:t>
      </w:r>
    </w:p>
    <w:p w14:paraId="2E631B4A" w14:textId="77777777" w:rsidR="00E71E40" w:rsidRDefault="00E71E40" w:rsidP="000002FF"/>
    <w:p w14:paraId="3862DA1C" w14:textId="446DE9A3" w:rsidR="00E71E40" w:rsidRPr="00E71E40" w:rsidRDefault="00E71E40" w:rsidP="000002FF">
      <w:pPr>
        <w:rPr>
          <w:b/>
          <w:bCs/>
          <w:u w:val="single"/>
        </w:rPr>
      </w:pPr>
      <w:r w:rsidRPr="00E71E40">
        <w:rPr>
          <w:b/>
          <w:bCs/>
          <w:u w:val="single"/>
        </w:rPr>
        <w:t>Student selection process</w:t>
      </w:r>
    </w:p>
    <w:p w14:paraId="7B92FF72" w14:textId="7CD9378E" w:rsidR="00A52147" w:rsidRDefault="006D40F4" w:rsidP="006D40F4">
      <w:pPr>
        <w:pStyle w:val="ListParagraph"/>
        <w:numPr>
          <w:ilvl w:val="0"/>
          <w:numId w:val="6"/>
        </w:numPr>
      </w:pPr>
      <w:r>
        <w:t>What are the student eligibility criteria?</w:t>
      </w:r>
    </w:p>
    <w:p w14:paraId="6D9F0FD1" w14:textId="510E4E09" w:rsidR="0092275D" w:rsidRDefault="000019CB" w:rsidP="006D40F4">
      <w:r>
        <w:t xml:space="preserve">Students will need to meet the standard academic eligibility criteria. Applicants for a studentship must have obtained, or be about to obtain, a UK degree, or the equivalent qualification gained outside the UK, in an appropriate </w:t>
      </w:r>
      <w:r w:rsidR="00951F1F">
        <w:t>subject area</w:t>
      </w:r>
      <w:r w:rsidR="0092275D">
        <w:t>. Fees are only available to Home students</w:t>
      </w:r>
      <w:r w:rsidR="008E5C9B">
        <w:t xml:space="preserve">. </w:t>
      </w:r>
      <w:r w:rsidR="00501DF6">
        <w:t xml:space="preserve">It should also be noted that students will need to meet the English language requirements for the University. </w:t>
      </w:r>
    </w:p>
    <w:p w14:paraId="2EA366EA" w14:textId="3087D0A4" w:rsidR="009B71F6" w:rsidRDefault="009B71F6" w:rsidP="009B71F6">
      <w:pPr>
        <w:pStyle w:val="ListParagraph"/>
        <w:numPr>
          <w:ilvl w:val="0"/>
          <w:numId w:val="6"/>
        </w:numPr>
      </w:pPr>
      <w:r>
        <w:t>How will candidates apply?</w:t>
      </w:r>
    </w:p>
    <w:p w14:paraId="675493F4" w14:textId="0909AC23" w:rsidR="00F524E5" w:rsidRDefault="004D06B5" w:rsidP="009B71F6">
      <w:r>
        <w:t xml:space="preserve">Students will submit their applications via the Universities Student Record System – all candidates will be asked up upload the following information; personal details, qualifications/transcripts, CV and personal statement. </w:t>
      </w:r>
    </w:p>
    <w:p w14:paraId="129A57E4" w14:textId="00758E81" w:rsidR="00F524E5" w:rsidRDefault="00F524E5" w:rsidP="00F524E5">
      <w:pPr>
        <w:pStyle w:val="ListParagraph"/>
        <w:numPr>
          <w:ilvl w:val="0"/>
          <w:numId w:val="6"/>
        </w:numPr>
      </w:pPr>
      <w:r>
        <w:t>How will students be selected?</w:t>
      </w:r>
    </w:p>
    <w:p w14:paraId="75034DE0" w14:textId="794D103F" w:rsidR="0078225F" w:rsidRDefault="008B22B0" w:rsidP="0078225F">
      <w:r>
        <w:t>A</w:t>
      </w:r>
      <w:r w:rsidR="0078225F">
        <w:t xml:space="preserve">pplications will be shortlisted by </w:t>
      </w:r>
      <w:r w:rsidR="008B0ED9">
        <w:t xml:space="preserve">the </w:t>
      </w:r>
      <w:r w:rsidR="00FB3209">
        <w:t xml:space="preserve">lead supervisor of the </w:t>
      </w:r>
      <w:r>
        <w:t>project</w:t>
      </w:r>
      <w:r w:rsidR="00FB3209">
        <w:t xml:space="preserve">, alongside at least one other member of the supervisory team. </w:t>
      </w:r>
      <w:r w:rsidR="0078225F">
        <w:t xml:space="preserve">All applications will be assessed based upon research potential as opposed to research experience </w:t>
      </w:r>
      <w:r w:rsidR="00D02755">
        <w:t xml:space="preserve">to afford </w:t>
      </w:r>
      <w:r w:rsidR="00D02755" w:rsidRPr="00755B1D">
        <w:t xml:space="preserve">candidates who </w:t>
      </w:r>
      <w:r w:rsidR="00D02755">
        <w:t>have</w:t>
      </w:r>
      <w:r w:rsidR="00D02755" w:rsidRPr="00755B1D">
        <w:t xml:space="preserve"> not have the resources or opportunities to </w:t>
      </w:r>
      <w:r w:rsidR="00D02755">
        <w:t>undertake</w:t>
      </w:r>
      <w:r w:rsidR="00D02755" w:rsidRPr="00755B1D">
        <w:t xml:space="preserve"> internships or study for a master’s degree to be assessed on equal terms with those who have</w:t>
      </w:r>
      <w:r w:rsidR="00B244A1">
        <w:t xml:space="preserve"> had</w:t>
      </w:r>
      <w:r w:rsidR="00D02755" w:rsidRPr="00755B1D">
        <w:t xml:space="preserve"> th</w:t>
      </w:r>
      <w:r w:rsidR="00D02755">
        <w:t>e</w:t>
      </w:r>
      <w:r w:rsidR="00D02755" w:rsidRPr="00755B1D">
        <w:t>se opportunities.</w:t>
      </w:r>
      <w:r w:rsidR="00B244A1">
        <w:t xml:space="preserve"> </w:t>
      </w:r>
      <w:r>
        <w:t>Interviews will take place on</w:t>
      </w:r>
      <w:r w:rsidR="00360917">
        <w:t>l</w:t>
      </w:r>
      <w:r>
        <w:t>ine</w:t>
      </w:r>
      <w:r w:rsidR="00A92F1F">
        <w:t xml:space="preserve"> </w:t>
      </w:r>
      <w:r w:rsidR="003C73DC">
        <w:t xml:space="preserve">– this format </w:t>
      </w:r>
      <w:r w:rsidR="006E6F0B">
        <w:t>ensur</w:t>
      </w:r>
      <w:r w:rsidR="003C73DC">
        <w:t>es</w:t>
      </w:r>
      <w:r w:rsidR="006E6F0B">
        <w:t xml:space="preserve"> equity for all applicants should some not be </w:t>
      </w:r>
      <w:r w:rsidR="000B7C0E">
        <w:t>able to attend in-</w:t>
      </w:r>
      <w:r w:rsidR="000B7C0E" w:rsidRPr="00B8045B">
        <w:t>person.</w:t>
      </w:r>
      <w:r w:rsidR="009F45CE" w:rsidRPr="00B8045B">
        <w:t xml:space="preserve"> </w:t>
      </w:r>
    </w:p>
    <w:p w14:paraId="5C5871E3" w14:textId="4CF58093" w:rsidR="00C43517" w:rsidRDefault="00360917">
      <w:r>
        <w:t>I</w:t>
      </w:r>
      <w:r w:rsidR="00C12466">
        <w:t xml:space="preserve">nterview panels will consist of </w:t>
      </w:r>
      <w:r w:rsidR="008B101B">
        <w:t>the lead supervisor</w:t>
      </w:r>
      <w:r w:rsidR="00450EB6">
        <w:t>, at least one other member of the supervisory team, the NIHR Exeter BRC Training and Events Manager and a P</w:t>
      </w:r>
      <w:r w:rsidR="00D844E4">
        <w:t>PIE</w:t>
      </w:r>
      <w:r w:rsidR="00450EB6">
        <w:t xml:space="preserve"> representative. </w:t>
      </w:r>
      <w:r w:rsidR="00C12466">
        <w:t xml:space="preserve">The Training Manager will sit across all panels </w:t>
      </w:r>
      <w:r w:rsidR="00C12466" w:rsidRPr="00755B1D">
        <w:t>as an observer</w:t>
      </w:r>
      <w:r w:rsidR="00EA24CB">
        <w:t xml:space="preserve"> to ensure that appropriate</w:t>
      </w:r>
      <w:r w:rsidR="00C12466" w:rsidRPr="00755B1D">
        <w:t xml:space="preserve"> recruitment procedures are </w:t>
      </w:r>
      <w:r w:rsidR="00EB0DA4" w:rsidRPr="00755B1D">
        <w:t>followed</w:t>
      </w:r>
      <w:r w:rsidR="00E26872">
        <w:t xml:space="preserve">. </w:t>
      </w:r>
      <w:r w:rsidR="00C43517">
        <w:t xml:space="preserve">Interviews will last approximately 30 minutes and candidates will be asked to present </w:t>
      </w:r>
      <w:r w:rsidR="00401C86">
        <w:t xml:space="preserve">for 5 minutes, to be followed by questions from the panel – a standardised question set and scoring template will be used across all </w:t>
      </w:r>
      <w:r w:rsidR="009503E2">
        <w:t>studentships.</w:t>
      </w:r>
      <w:r w:rsidR="00E86A92">
        <w:t xml:space="preserve"> The selection of the candidate to offer the studentship is at the discretion of the interviewing panel.</w:t>
      </w:r>
      <w:r w:rsidR="00401C86">
        <w:t xml:space="preserve"> </w:t>
      </w:r>
    </w:p>
    <w:p w14:paraId="7BB518CF" w14:textId="77777777" w:rsidR="002023D3" w:rsidRDefault="002023D3">
      <w:pPr>
        <w:rPr>
          <w:b/>
          <w:bCs/>
          <w:u w:val="single"/>
        </w:rPr>
      </w:pPr>
    </w:p>
    <w:p w14:paraId="2D81795D" w14:textId="77777777" w:rsidR="003310D4" w:rsidRDefault="003310D4">
      <w:pPr>
        <w:rPr>
          <w:b/>
          <w:bCs/>
          <w:u w:val="single"/>
        </w:rPr>
      </w:pPr>
    </w:p>
    <w:p w14:paraId="2A9AA4CB" w14:textId="756C8E44" w:rsidR="000A03B2" w:rsidRDefault="0097617F">
      <w:pPr>
        <w:rPr>
          <w:b/>
          <w:bCs/>
          <w:u w:val="single"/>
        </w:rPr>
      </w:pPr>
      <w:r w:rsidRPr="00325848">
        <w:rPr>
          <w:b/>
          <w:bCs/>
          <w:u w:val="single"/>
        </w:rPr>
        <w:lastRenderedPageBreak/>
        <w:t>Key dates for the recruitment process</w:t>
      </w:r>
    </w:p>
    <w:p w14:paraId="2D549E07" w14:textId="77777777" w:rsidR="00AA018F" w:rsidRPr="00AA018F" w:rsidRDefault="00AA018F">
      <w:pPr>
        <w:rPr>
          <w:b/>
          <w:bCs/>
          <w:u w:val="single"/>
        </w:rPr>
      </w:pPr>
    </w:p>
    <w:tbl>
      <w:tblPr>
        <w:tblStyle w:val="TableGrid"/>
        <w:tblW w:w="10490" w:type="dxa"/>
        <w:tblInd w:w="-714" w:type="dxa"/>
        <w:tblLook w:val="04A0" w:firstRow="1" w:lastRow="0" w:firstColumn="1" w:lastColumn="0" w:noHBand="0" w:noVBand="1"/>
      </w:tblPr>
      <w:tblGrid>
        <w:gridCol w:w="3261"/>
        <w:gridCol w:w="7229"/>
      </w:tblGrid>
      <w:tr w:rsidR="00CC77D0" w14:paraId="430CAD2A" w14:textId="77777777" w:rsidTr="008F2B9A">
        <w:tc>
          <w:tcPr>
            <w:tcW w:w="10490" w:type="dxa"/>
            <w:gridSpan w:val="2"/>
            <w:shd w:val="clear" w:color="auto" w:fill="002060"/>
          </w:tcPr>
          <w:p w14:paraId="454D560C" w14:textId="77777777" w:rsidR="00CC77D0" w:rsidRPr="003F1E9F" w:rsidRDefault="00CC77D0" w:rsidP="00CC77D0">
            <w:pPr>
              <w:jc w:val="center"/>
              <w:rPr>
                <w:b/>
                <w:bCs/>
                <w:sz w:val="28"/>
                <w:szCs w:val="28"/>
              </w:rPr>
            </w:pPr>
            <w:r w:rsidRPr="003F1E9F">
              <w:rPr>
                <w:b/>
                <w:bCs/>
                <w:sz w:val="28"/>
                <w:szCs w:val="28"/>
              </w:rPr>
              <w:t>NIHR Exeter BRC PhD Studentship Recruitment Schedule</w:t>
            </w:r>
          </w:p>
          <w:p w14:paraId="0CA92A12" w14:textId="77777777" w:rsidR="003F1E9F" w:rsidRPr="003F1E9F" w:rsidRDefault="003F1E9F" w:rsidP="00CC77D0">
            <w:pPr>
              <w:jc w:val="center"/>
              <w:rPr>
                <w:b/>
                <w:bCs/>
                <w:sz w:val="28"/>
                <w:szCs w:val="28"/>
              </w:rPr>
            </w:pPr>
          </w:p>
          <w:p w14:paraId="4FA83A1F" w14:textId="2DE0B40B" w:rsidR="00CC77D0" w:rsidRPr="003F1E9F" w:rsidRDefault="00CC77D0" w:rsidP="00CC77D0">
            <w:pPr>
              <w:jc w:val="center"/>
              <w:rPr>
                <w:b/>
                <w:bCs/>
                <w:sz w:val="28"/>
                <w:szCs w:val="28"/>
              </w:rPr>
            </w:pPr>
            <w:r w:rsidRPr="003F1E9F">
              <w:rPr>
                <w:b/>
                <w:bCs/>
                <w:sz w:val="28"/>
                <w:szCs w:val="28"/>
              </w:rPr>
              <w:t>K</w:t>
            </w:r>
            <w:r w:rsidR="00523C33">
              <w:rPr>
                <w:b/>
                <w:bCs/>
                <w:sz w:val="28"/>
                <w:szCs w:val="28"/>
              </w:rPr>
              <w:t>e</w:t>
            </w:r>
            <w:r w:rsidRPr="003F1E9F">
              <w:rPr>
                <w:b/>
                <w:bCs/>
                <w:sz w:val="28"/>
                <w:szCs w:val="28"/>
              </w:rPr>
              <w:t>y Dates</w:t>
            </w:r>
            <w:r w:rsidR="00353F97">
              <w:rPr>
                <w:b/>
                <w:bCs/>
                <w:sz w:val="28"/>
                <w:szCs w:val="28"/>
              </w:rPr>
              <w:t>*</w:t>
            </w:r>
          </w:p>
          <w:p w14:paraId="703F2F76" w14:textId="7234FF56" w:rsidR="003F1E9F" w:rsidRPr="003F1E9F" w:rsidRDefault="003F1E9F" w:rsidP="00CC77D0">
            <w:pPr>
              <w:jc w:val="center"/>
              <w:rPr>
                <w:b/>
                <w:bCs/>
                <w:sz w:val="24"/>
                <w:szCs w:val="24"/>
              </w:rPr>
            </w:pPr>
          </w:p>
        </w:tc>
      </w:tr>
      <w:tr w:rsidR="004B6473" w14:paraId="4838B0EB" w14:textId="77777777" w:rsidTr="008F2B9A">
        <w:tc>
          <w:tcPr>
            <w:tcW w:w="3261" w:type="dxa"/>
            <w:shd w:val="clear" w:color="auto" w:fill="B4C6E7" w:themeFill="accent1" w:themeFillTint="66"/>
          </w:tcPr>
          <w:p w14:paraId="62824061" w14:textId="0D4F8DEF" w:rsidR="004B6473" w:rsidRPr="003F1E9F" w:rsidRDefault="006A4ACE" w:rsidP="00867B98">
            <w:pPr>
              <w:rPr>
                <w:b/>
                <w:bCs/>
                <w:sz w:val="24"/>
                <w:szCs w:val="24"/>
              </w:rPr>
            </w:pPr>
            <w:r w:rsidRPr="003F1E9F">
              <w:rPr>
                <w:b/>
                <w:bCs/>
                <w:sz w:val="24"/>
                <w:szCs w:val="24"/>
              </w:rPr>
              <w:t>Date</w:t>
            </w:r>
          </w:p>
        </w:tc>
        <w:tc>
          <w:tcPr>
            <w:tcW w:w="7229" w:type="dxa"/>
            <w:shd w:val="clear" w:color="auto" w:fill="B4C6E7" w:themeFill="accent1" w:themeFillTint="66"/>
          </w:tcPr>
          <w:p w14:paraId="39ECB06A" w14:textId="12CF5607" w:rsidR="004B6473" w:rsidRPr="003F1E9F" w:rsidRDefault="006A4ACE" w:rsidP="00867B98">
            <w:pPr>
              <w:rPr>
                <w:b/>
                <w:bCs/>
                <w:sz w:val="24"/>
                <w:szCs w:val="24"/>
              </w:rPr>
            </w:pPr>
            <w:r w:rsidRPr="003F1E9F">
              <w:rPr>
                <w:b/>
                <w:bCs/>
                <w:sz w:val="24"/>
                <w:szCs w:val="24"/>
              </w:rPr>
              <w:t>Deadline</w:t>
            </w:r>
          </w:p>
        </w:tc>
      </w:tr>
      <w:tr w:rsidR="004B6473" w14:paraId="174E4C39" w14:textId="77777777" w:rsidTr="00614D53">
        <w:tc>
          <w:tcPr>
            <w:tcW w:w="3261" w:type="dxa"/>
            <w:shd w:val="clear" w:color="auto" w:fill="F28F82"/>
          </w:tcPr>
          <w:p w14:paraId="41E7FC1D" w14:textId="3528E178" w:rsidR="004B6473" w:rsidRPr="003F1E9F" w:rsidRDefault="00C75A31" w:rsidP="00867B98">
            <w:pPr>
              <w:rPr>
                <w:sz w:val="24"/>
                <w:szCs w:val="24"/>
              </w:rPr>
            </w:pPr>
            <w:r>
              <w:rPr>
                <w:sz w:val="24"/>
                <w:szCs w:val="24"/>
              </w:rPr>
              <w:t>Thursday 1</w:t>
            </w:r>
            <w:r w:rsidR="00F00265">
              <w:rPr>
                <w:sz w:val="24"/>
                <w:szCs w:val="24"/>
              </w:rPr>
              <w:t>8</w:t>
            </w:r>
            <w:r w:rsidRPr="00C75A31">
              <w:rPr>
                <w:sz w:val="24"/>
                <w:szCs w:val="24"/>
                <w:vertAlign w:val="superscript"/>
              </w:rPr>
              <w:t>th</w:t>
            </w:r>
            <w:r>
              <w:rPr>
                <w:sz w:val="24"/>
                <w:szCs w:val="24"/>
              </w:rPr>
              <w:t xml:space="preserve"> July</w:t>
            </w:r>
            <w:r w:rsidR="0053263F" w:rsidRPr="003F1E9F">
              <w:rPr>
                <w:sz w:val="24"/>
                <w:szCs w:val="24"/>
              </w:rPr>
              <w:t xml:space="preserve"> </w:t>
            </w:r>
            <w:r w:rsidR="00CF3664">
              <w:rPr>
                <w:sz w:val="24"/>
                <w:szCs w:val="24"/>
              </w:rPr>
              <w:t xml:space="preserve">– </w:t>
            </w:r>
            <w:r w:rsidR="00484336">
              <w:rPr>
                <w:sz w:val="24"/>
                <w:szCs w:val="24"/>
              </w:rPr>
              <w:t>Monday 1</w:t>
            </w:r>
            <w:r w:rsidR="00D17B34">
              <w:rPr>
                <w:sz w:val="24"/>
                <w:szCs w:val="24"/>
              </w:rPr>
              <w:t>9</w:t>
            </w:r>
            <w:r w:rsidR="00484336" w:rsidRPr="00484336">
              <w:rPr>
                <w:sz w:val="24"/>
                <w:szCs w:val="24"/>
                <w:vertAlign w:val="superscript"/>
              </w:rPr>
              <w:t>th</w:t>
            </w:r>
            <w:r w:rsidR="00484336">
              <w:rPr>
                <w:sz w:val="24"/>
                <w:szCs w:val="24"/>
              </w:rPr>
              <w:t xml:space="preserve"> August 2024</w:t>
            </w:r>
            <w:r w:rsidR="004E0F49">
              <w:rPr>
                <w:sz w:val="24"/>
                <w:szCs w:val="24"/>
              </w:rPr>
              <w:t xml:space="preserve"> </w:t>
            </w:r>
            <w:r w:rsidR="00CF7A53">
              <w:rPr>
                <w:sz w:val="24"/>
                <w:szCs w:val="24"/>
              </w:rPr>
              <w:t>at 10am</w:t>
            </w:r>
          </w:p>
        </w:tc>
        <w:tc>
          <w:tcPr>
            <w:tcW w:w="7229" w:type="dxa"/>
          </w:tcPr>
          <w:p w14:paraId="155D4538" w14:textId="2F26006D" w:rsidR="004B6473" w:rsidRDefault="0073534E" w:rsidP="00867B98">
            <w:pPr>
              <w:rPr>
                <w:sz w:val="24"/>
                <w:szCs w:val="24"/>
              </w:rPr>
            </w:pPr>
            <w:r>
              <w:rPr>
                <w:sz w:val="24"/>
                <w:szCs w:val="24"/>
              </w:rPr>
              <w:t>Call for project applications</w:t>
            </w:r>
          </w:p>
          <w:p w14:paraId="7DD9603F" w14:textId="254DB7E8" w:rsidR="003F1E9F" w:rsidRPr="003F1E9F" w:rsidRDefault="003F1E9F" w:rsidP="00867B98">
            <w:pPr>
              <w:rPr>
                <w:sz w:val="24"/>
                <w:szCs w:val="24"/>
              </w:rPr>
            </w:pPr>
          </w:p>
        </w:tc>
      </w:tr>
      <w:tr w:rsidR="004B6473" w14:paraId="5F94BDCF" w14:textId="77777777" w:rsidTr="00614D53">
        <w:tc>
          <w:tcPr>
            <w:tcW w:w="3261" w:type="dxa"/>
            <w:shd w:val="clear" w:color="auto" w:fill="F28F82"/>
          </w:tcPr>
          <w:p w14:paraId="0A1114F6" w14:textId="5681F3DA" w:rsidR="004B6473" w:rsidRPr="003F1E9F" w:rsidRDefault="002D1267" w:rsidP="00867B98">
            <w:pPr>
              <w:rPr>
                <w:sz w:val="24"/>
                <w:szCs w:val="24"/>
              </w:rPr>
            </w:pPr>
            <w:r>
              <w:rPr>
                <w:sz w:val="24"/>
                <w:szCs w:val="24"/>
              </w:rPr>
              <w:t>W/C 1</w:t>
            </w:r>
            <w:r w:rsidR="00D17B34">
              <w:rPr>
                <w:sz w:val="24"/>
                <w:szCs w:val="24"/>
              </w:rPr>
              <w:t>9</w:t>
            </w:r>
            <w:r w:rsidRPr="002D1267">
              <w:rPr>
                <w:sz w:val="24"/>
                <w:szCs w:val="24"/>
                <w:vertAlign w:val="superscript"/>
              </w:rPr>
              <w:t>th</w:t>
            </w:r>
            <w:r>
              <w:rPr>
                <w:sz w:val="24"/>
                <w:szCs w:val="24"/>
              </w:rPr>
              <w:t xml:space="preserve"> August</w:t>
            </w:r>
          </w:p>
        </w:tc>
        <w:tc>
          <w:tcPr>
            <w:tcW w:w="7229" w:type="dxa"/>
          </w:tcPr>
          <w:p w14:paraId="49766F32" w14:textId="4F4C2CEC" w:rsidR="004B6473" w:rsidRPr="003F1E9F" w:rsidRDefault="002D1267" w:rsidP="00867B98">
            <w:pPr>
              <w:rPr>
                <w:sz w:val="24"/>
                <w:szCs w:val="24"/>
              </w:rPr>
            </w:pPr>
            <w:r>
              <w:rPr>
                <w:sz w:val="24"/>
                <w:szCs w:val="24"/>
              </w:rPr>
              <w:t>Review of project applications</w:t>
            </w:r>
          </w:p>
        </w:tc>
      </w:tr>
      <w:tr w:rsidR="004B6473" w14:paraId="7F849A72" w14:textId="77777777" w:rsidTr="00614D53">
        <w:tc>
          <w:tcPr>
            <w:tcW w:w="3261" w:type="dxa"/>
            <w:shd w:val="clear" w:color="auto" w:fill="F28F82"/>
          </w:tcPr>
          <w:p w14:paraId="68429692" w14:textId="6578DAA8" w:rsidR="004B6473" w:rsidRPr="003F1E9F" w:rsidRDefault="00D17B34" w:rsidP="00867B98">
            <w:pPr>
              <w:rPr>
                <w:sz w:val="24"/>
                <w:szCs w:val="24"/>
              </w:rPr>
            </w:pPr>
            <w:r>
              <w:rPr>
                <w:sz w:val="24"/>
                <w:szCs w:val="24"/>
              </w:rPr>
              <w:t>26</w:t>
            </w:r>
            <w:r w:rsidR="00B72EF3" w:rsidRPr="00B72EF3">
              <w:rPr>
                <w:sz w:val="24"/>
                <w:szCs w:val="24"/>
                <w:vertAlign w:val="superscript"/>
              </w:rPr>
              <w:t>th</w:t>
            </w:r>
            <w:r w:rsidR="00B72EF3">
              <w:rPr>
                <w:sz w:val="24"/>
                <w:szCs w:val="24"/>
              </w:rPr>
              <w:t xml:space="preserve"> August – </w:t>
            </w:r>
            <w:r w:rsidR="00AE2A28">
              <w:rPr>
                <w:sz w:val="24"/>
                <w:szCs w:val="24"/>
              </w:rPr>
              <w:t>17</w:t>
            </w:r>
            <w:r w:rsidR="00AE2A28" w:rsidRPr="00AE2A28">
              <w:rPr>
                <w:sz w:val="24"/>
                <w:szCs w:val="24"/>
                <w:vertAlign w:val="superscript"/>
              </w:rPr>
              <w:t>th</w:t>
            </w:r>
            <w:r w:rsidR="00AE2A28">
              <w:rPr>
                <w:sz w:val="24"/>
                <w:szCs w:val="24"/>
              </w:rPr>
              <w:t xml:space="preserve"> </w:t>
            </w:r>
            <w:r w:rsidR="00B72EF3">
              <w:rPr>
                <w:sz w:val="24"/>
                <w:szCs w:val="24"/>
              </w:rPr>
              <w:t>September 2024</w:t>
            </w:r>
          </w:p>
        </w:tc>
        <w:tc>
          <w:tcPr>
            <w:tcW w:w="7229" w:type="dxa"/>
          </w:tcPr>
          <w:p w14:paraId="71D47B21" w14:textId="194CE09F" w:rsidR="004B6473" w:rsidRPr="003F1E9F" w:rsidRDefault="00B72EF3" w:rsidP="00867B98">
            <w:pPr>
              <w:rPr>
                <w:sz w:val="24"/>
                <w:szCs w:val="24"/>
              </w:rPr>
            </w:pPr>
            <w:r>
              <w:rPr>
                <w:sz w:val="24"/>
                <w:szCs w:val="24"/>
              </w:rPr>
              <w:t>Studentship</w:t>
            </w:r>
            <w:r w:rsidR="00D844E4">
              <w:rPr>
                <w:sz w:val="24"/>
                <w:szCs w:val="24"/>
              </w:rPr>
              <w:t xml:space="preserve"> advert</w:t>
            </w:r>
            <w:r>
              <w:rPr>
                <w:sz w:val="24"/>
                <w:szCs w:val="24"/>
              </w:rPr>
              <w:t>s live for applications</w:t>
            </w:r>
          </w:p>
        </w:tc>
      </w:tr>
      <w:tr w:rsidR="004B6473" w14:paraId="3497D189" w14:textId="77777777" w:rsidTr="00614D53">
        <w:tc>
          <w:tcPr>
            <w:tcW w:w="3261" w:type="dxa"/>
            <w:shd w:val="clear" w:color="auto" w:fill="F28F82"/>
          </w:tcPr>
          <w:p w14:paraId="0F07BD69" w14:textId="58440861" w:rsidR="004B6473" w:rsidRPr="003F1E9F" w:rsidRDefault="00AE2A28" w:rsidP="00867B98">
            <w:pPr>
              <w:rPr>
                <w:sz w:val="24"/>
                <w:szCs w:val="24"/>
              </w:rPr>
            </w:pPr>
            <w:r>
              <w:rPr>
                <w:sz w:val="24"/>
                <w:szCs w:val="24"/>
              </w:rPr>
              <w:t>18</w:t>
            </w:r>
            <w:r w:rsidRPr="00AE2A28">
              <w:rPr>
                <w:sz w:val="24"/>
                <w:szCs w:val="24"/>
                <w:vertAlign w:val="superscript"/>
              </w:rPr>
              <w:t>th</w:t>
            </w:r>
            <w:r>
              <w:rPr>
                <w:sz w:val="24"/>
                <w:szCs w:val="24"/>
              </w:rPr>
              <w:t xml:space="preserve"> </w:t>
            </w:r>
            <w:r w:rsidR="000A00E3">
              <w:rPr>
                <w:sz w:val="24"/>
                <w:szCs w:val="24"/>
              </w:rPr>
              <w:t>– 20</w:t>
            </w:r>
            <w:r w:rsidR="000A00E3" w:rsidRPr="000A00E3">
              <w:rPr>
                <w:sz w:val="24"/>
                <w:szCs w:val="24"/>
                <w:vertAlign w:val="superscript"/>
              </w:rPr>
              <w:t>th</w:t>
            </w:r>
            <w:r w:rsidR="000A00E3">
              <w:rPr>
                <w:sz w:val="24"/>
                <w:szCs w:val="24"/>
              </w:rPr>
              <w:t xml:space="preserve"> </w:t>
            </w:r>
            <w:r w:rsidR="00D85E75">
              <w:rPr>
                <w:sz w:val="24"/>
                <w:szCs w:val="24"/>
              </w:rPr>
              <w:t xml:space="preserve">September </w:t>
            </w:r>
          </w:p>
        </w:tc>
        <w:tc>
          <w:tcPr>
            <w:tcW w:w="7229" w:type="dxa"/>
          </w:tcPr>
          <w:p w14:paraId="36FA1F84" w14:textId="4546D7C3" w:rsidR="004B6473" w:rsidRPr="003F1E9F" w:rsidRDefault="00D91687" w:rsidP="00867B98">
            <w:pPr>
              <w:rPr>
                <w:sz w:val="24"/>
                <w:szCs w:val="24"/>
              </w:rPr>
            </w:pPr>
            <w:r>
              <w:rPr>
                <w:sz w:val="24"/>
                <w:szCs w:val="24"/>
              </w:rPr>
              <w:t xml:space="preserve">Candidate application shortlisting </w:t>
            </w:r>
          </w:p>
        </w:tc>
      </w:tr>
      <w:tr w:rsidR="00896F9D" w14:paraId="6103654D" w14:textId="77777777" w:rsidTr="00614D53">
        <w:tc>
          <w:tcPr>
            <w:tcW w:w="3261" w:type="dxa"/>
            <w:shd w:val="clear" w:color="auto" w:fill="F28F82"/>
          </w:tcPr>
          <w:p w14:paraId="57394F23" w14:textId="493D9147" w:rsidR="00896F9D" w:rsidRPr="003F1E9F" w:rsidRDefault="00D85E75" w:rsidP="00867B98">
            <w:pPr>
              <w:rPr>
                <w:sz w:val="24"/>
                <w:szCs w:val="24"/>
              </w:rPr>
            </w:pPr>
            <w:r>
              <w:rPr>
                <w:sz w:val="24"/>
                <w:szCs w:val="24"/>
              </w:rPr>
              <w:t xml:space="preserve">W/C </w:t>
            </w:r>
            <w:r w:rsidR="00D17B34">
              <w:rPr>
                <w:sz w:val="24"/>
                <w:szCs w:val="24"/>
              </w:rPr>
              <w:t>30</w:t>
            </w:r>
            <w:r w:rsidR="00D17B34" w:rsidRPr="00D85E75">
              <w:rPr>
                <w:sz w:val="24"/>
                <w:szCs w:val="24"/>
                <w:vertAlign w:val="superscript"/>
              </w:rPr>
              <w:t>rd</w:t>
            </w:r>
            <w:r w:rsidR="00D17B34">
              <w:rPr>
                <w:sz w:val="24"/>
                <w:szCs w:val="24"/>
              </w:rPr>
              <w:t xml:space="preserve"> </w:t>
            </w:r>
            <w:r>
              <w:rPr>
                <w:sz w:val="24"/>
                <w:szCs w:val="24"/>
              </w:rPr>
              <w:t xml:space="preserve">September </w:t>
            </w:r>
          </w:p>
        </w:tc>
        <w:tc>
          <w:tcPr>
            <w:tcW w:w="7229" w:type="dxa"/>
          </w:tcPr>
          <w:p w14:paraId="4C9DE913" w14:textId="30FA9EA9" w:rsidR="00896F9D" w:rsidRPr="003F1E9F" w:rsidRDefault="00D85E75" w:rsidP="00867B98">
            <w:pPr>
              <w:rPr>
                <w:sz w:val="24"/>
                <w:szCs w:val="24"/>
              </w:rPr>
            </w:pPr>
            <w:r>
              <w:rPr>
                <w:sz w:val="24"/>
                <w:szCs w:val="24"/>
              </w:rPr>
              <w:t>Candidate interviews</w:t>
            </w:r>
          </w:p>
        </w:tc>
      </w:tr>
      <w:tr w:rsidR="0096163D" w14:paraId="4E870DAC" w14:textId="77777777" w:rsidTr="00614D53">
        <w:tc>
          <w:tcPr>
            <w:tcW w:w="3261" w:type="dxa"/>
            <w:shd w:val="clear" w:color="auto" w:fill="F28F82"/>
          </w:tcPr>
          <w:p w14:paraId="3FC3F41F" w14:textId="621B2CC0" w:rsidR="0096163D" w:rsidRPr="003F1E9F" w:rsidRDefault="00D17B34" w:rsidP="00867B98">
            <w:pPr>
              <w:rPr>
                <w:sz w:val="24"/>
                <w:szCs w:val="24"/>
              </w:rPr>
            </w:pPr>
            <w:r>
              <w:rPr>
                <w:sz w:val="24"/>
                <w:szCs w:val="24"/>
              </w:rPr>
              <w:t>November</w:t>
            </w:r>
            <w:r w:rsidR="008C61C5">
              <w:rPr>
                <w:sz w:val="24"/>
                <w:szCs w:val="24"/>
              </w:rPr>
              <w:t xml:space="preserve"> 2024 – January 2025 </w:t>
            </w:r>
          </w:p>
        </w:tc>
        <w:tc>
          <w:tcPr>
            <w:tcW w:w="7229" w:type="dxa"/>
          </w:tcPr>
          <w:p w14:paraId="5B7910D1" w14:textId="2C733EFF" w:rsidR="0096163D" w:rsidRPr="003F1E9F" w:rsidRDefault="008C61C5" w:rsidP="00867B98">
            <w:pPr>
              <w:rPr>
                <w:sz w:val="24"/>
                <w:szCs w:val="24"/>
              </w:rPr>
            </w:pPr>
            <w:r>
              <w:rPr>
                <w:sz w:val="24"/>
                <w:szCs w:val="24"/>
              </w:rPr>
              <w:t>Candidate start date</w:t>
            </w:r>
          </w:p>
        </w:tc>
      </w:tr>
    </w:tbl>
    <w:p w14:paraId="3307382F" w14:textId="77777777" w:rsidR="004F4A2E" w:rsidRDefault="004F4A2E"/>
    <w:p w14:paraId="7A4459F8" w14:textId="624FA199" w:rsidR="00A53F3B" w:rsidRDefault="00C15089">
      <w:r>
        <w:t>*</w:t>
      </w:r>
      <w:r w:rsidR="00A53F3B">
        <w:t>It should be noted that with the submission of a PhD studentship</w:t>
      </w:r>
      <w:r>
        <w:t xml:space="preserve"> project</w:t>
      </w:r>
      <w:r w:rsidR="00A53F3B">
        <w:t xml:space="preserve"> application, you are committing to </w:t>
      </w:r>
      <w:r w:rsidR="004B4D6C">
        <w:t xml:space="preserve">the timeline as outlined above. </w:t>
      </w:r>
      <w:r w:rsidR="0006500E">
        <w:t xml:space="preserve">Should </w:t>
      </w:r>
      <w:r>
        <w:t>it become apparent during the recruitment process that this is no longer the case</w:t>
      </w:r>
      <w:r w:rsidR="0006500E">
        <w:t>, we reserve the right to withdraw the offer of the studentship</w:t>
      </w:r>
      <w:r>
        <w:t>.</w:t>
      </w:r>
    </w:p>
    <w:p w14:paraId="44834C75" w14:textId="77777777" w:rsidR="002D73A8" w:rsidRDefault="002D73A8"/>
    <w:p w14:paraId="297FC74F" w14:textId="77777777" w:rsidR="00BE5919" w:rsidRPr="006C1E80" w:rsidRDefault="00BE5919" w:rsidP="00BE5919">
      <w:pPr>
        <w:rPr>
          <w:rFonts w:cstheme="minorHAnsi"/>
          <w:b/>
          <w:bCs/>
          <w:u w:val="single"/>
        </w:rPr>
      </w:pPr>
      <w:r w:rsidRPr="006C1E80">
        <w:rPr>
          <w:rFonts w:cstheme="minorHAnsi"/>
          <w:b/>
          <w:bCs/>
          <w:u w:val="single"/>
        </w:rPr>
        <w:t>How to apply</w:t>
      </w:r>
    </w:p>
    <w:p w14:paraId="1D615F32" w14:textId="3CDBE2EB" w:rsidR="00BE5919" w:rsidRDefault="00250578" w:rsidP="00BE5919">
      <w:r>
        <w:t xml:space="preserve">All PhD Studentship project applications should be submitted to </w:t>
      </w:r>
      <w:r w:rsidR="00680045">
        <w:t xml:space="preserve">the </w:t>
      </w:r>
      <w:hyperlink r:id="rId12" w:history="1">
        <w:r w:rsidR="00F17DBF" w:rsidRPr="00483DEE">
          <w:rPr>
            <w:rStyle w:val="Hyperlink"/>
          </w:rPr>
          <w:t>NIHRExeterBRC@exeter.ac.uk</w:t>
        </w:r>
      </w:hyperlink>
      <w:r w:rsidR="00F17DBF">
        <w:t xml:space="preserve"> address </w:t>
      </w:r>
      <w:r w:rsidR="00760144" w:rsidRPr="00A132B6">
        <w:rPr>
          <w:rStyle w:val="Hyperlink"/>
          <w:color w:val="auto"/>
          <w:u w:val="none"/>
        </w:rPr>
        <w:t xml:space="preserve">by </w:t>
      </w:r>
      <w:r w:rsidR="0022767D">
        <w:rPr>
          <w:b/>
          <w:bCs/>
          <w:color w:val="FF0000"/>
        </w:rPr>
        <w:t>10</w:t>
      </w:r>
      <w:r w:rsidR="00C67B7D">
        <w:rPr>
          <w:b/>
          <w:bCs/>
          <w:color w:val="FF0000"/>
        </w:rPr>
        <w:t xml:space="preserve">am Monday </w:t>
      </w:r>
      <w:r w:rsidR="0022767D">
        <w:rPr>
          <w:b/>
          <w:bCs/>
          <w:color w:val="FF0000"/>
        </w:rPr>
        <w:t>1</w:t>
      </w:r>
      <w:r w:rsidR="00D17B34">
        <w:rPr>
          <w:b/>
          <w:bCs/>
          <w:color w:val="FF0000"/>
        </w:rPr>
        <w:t>9</w:t>
      </w:r>
      <w:r w:rsidR="00C67B7D" w:rsidRPr="00C67B7D">
        <w:rPr>
          <w:b/>
          <w:bCs/>
          <w:color w:val="FF0000"/>
          <w:vertAlign w:val="superscript"/>
        </w:rPr>
        <w:t>th</w:t>
      </w:r>
      <w:r w:rsidR="00C67B7D">
        <w:rPr>
          <w:b/>
          <w:bCs/>
          <w:color w:val="FF0000"/>
        </w:rPr>
        <w:t xml:space="preserve"> </w:t>
      </w:r>
      <w:r w:rsidR="0022767D">
        <w:rPr>
          <w:b/>
          <w:bCs/>
          <w:color w:val="FF0000"/>
        </w:rPr>
        <w:t>August</w:t>
      </w:r>
      <w:r w:rsidR="00C67B7D">
        <w:rPr>
          <w:b/>
          <w:bCs/>
          <w:color w:val="FF0000"/>
        </w:rPr>
        <w:t xml:space="preserve"> 2024</w:t>
      </w:r>
      <w:r w:rsidR="00F81F8A" w:rsidRPr="00A132B6">
        <w:rPr>
          <w:b/>
          <w:bCs/>
        </w:rPr>
        <w:t>.</w:t>
      </w:r>
      <w:r w:rsidR="00F81F8A" w:rsidRPr="00A132B6">
        <w:t xml:space="preserve"> </w:t>
      </w:r>
      <w:r w:rsidR="00760144" w:rsidRPr="00A132B6">
        <w:t>If you have an</w:t>
      </w:r>
      <w:r w:rsidR="002D73A8">
        <w:t>y</w:t>
      </w:r>
      <w:r w:rsidR="00760144" w:rsidRPr="00A132B6">
        <w:t xml:space="preserve"> questions </w:t>
      </w:r>
      <w:r w:rsidR="001701A6" w:rsidRPr="00A132B6">
        <w:t>regarding the PhD Project call, please do not hesitate to get in contact</w:t>
      </w:r>
      <w:r w:rsidR="00A132B6" w:rsidRPr="00A132B6">
        <w:t xml:space="preserve"> with Sophie at the above email address.</w:t>
      </w:r>
      <w:r w:rsidR="00BE5919" w:rsidRPr="00A132B6">
        <w:t xml:space="preserve"> </w:t>
      </w:r>
    </w:p>
    <w:p w14:paraId="19B138E0" w14:textId="77777777" w:rsidR="004F4A2E" w:rsidRDefault="004F4A2E"/>
    <w:p w14:paraId="1B79A818" w14:textId="6335236B" w:rsidR="00F2048A" w:rsidRDefault="00F2048A">
      <w:r>
        <w:t xml:space="preserve"> </w:t>
      </w:r>
    </w:p>
    <w:sectPr w:rsidR="00F204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F9330" w14:textId="77777777" w:rsidR="00A90F64" w:rsidRDefault="00A90F64" w:rsidP="003F1E9F">
      <w:pPr>
        <w:spacing w:after="0" w:line="240" w:lineRule="auto"/>
      </w:pPr>
      <w:r>
        <w:separator/>
      </w:r>
    </w:p>
  </w:endnote>
  <w:endnote w:type="continuationSeparator" w:id="0">
    <w:p w14:paraId="0F57CDB6" w14:textId="77777777" w:rsidR="00A90F64" w:rsidRDefault="00A90F64" w:rsidP="003F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7CF71" w14:textId="77777777" w:rsidR="00A90F64" w:rsidRDefault="00A90F64" w:rsidP="003F1E9F">
      <w:pPr>
        <w:spacing w:after="0" w:line="240" w:lineRule="auto"/>
      </w:pPr>
      <w:r>
        <w:separator/>
      </w:r>
    </w:p>
  </w:footnote>
  <w:footnote w:type="continuationSeparator" w:id="0">
    <w:p w14:paraId="760F210A" w14:textId="77777777" w:rsidR="00A90F64" w:rsidRDefault="00A90F64" w:rsidP="003F1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85F13"/>
    <w:multiLevelType w:val="hybridMultilevel"/>
    <w:tmpl w:val="4772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B659C6"/>
    <w:multiLevelType w:val="hybridMultilevel"/>
    <w:tmpl w:val="8F4E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E5135"/>
    <w:multiLevelType w:val="hybridMultilevel"/>
    <w:tmpl w:val="FC2A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B6CC4"/>
    <w:multiLevelType w:val="hybridMultilevel"/>
    <w:tmpl w:val="C6A647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EFC41A4"/>
    <w:multiLevelType w:val="hybridMultilevel"/>
    <w:tmpl w:val="037A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03D7C"/>
    <w:multiLevelType w:val="hybridMultilevel"/>
    <w:tmpl w:val="D7F6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E3CC8"/>
    <w:multiLevelType w:val="multilevel"/>
    <w:tmpl w:val="F75E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D26728"/>
    <w:multiLevelType w:val="hybridMultilevel"/>
    <w:tmpl w:val="5BB8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7036"/>
    <w:multiLevelType w:val="hybridMultilevel"/>
    <w:tmpl w:val="68D06E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F1AD3"/>
    <w:multiLevelType w:val="hybridMultilevel"/>
    <w:tmpl w:val="E0689B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F56BB"/>
    <w:multiLevelType w:val="hybridMultilevel"/>
    <w:tmpl w:val="07C6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DE5421"/>
    <w:multiLevelType w:val="hybridMultilevel"/>
    <w:tmpl w:val="5A46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30782A"/>
    <w:multiLevelType w:val="hybridMultilevel"/>
    <w:tmpl w:val="8ACA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8344BE"/>
    <w:multiLevelType w:val="hybridMultilevel"/>
    <w:tmpl w:val="E59E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B00B2F"/>
    <w:multiLevelType w:val="hybridMultilevel"/>
    <w:tmpl w:val="76A8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49567">
    <w:abstractNumId w:val="12"/>
  </w:num>
  <w:num w:numId="2" w16cid:durableId="1445080242">
    <w:abstractNumId w:val="13"/>
  </w:num>
  <w:num w:numId="3" w16cid:durableId="1241721578">
    <w:abstractNumId w:val="2"/>
  </w:num>
  <w:num w:numId="4" w16cid:durableId="1663849154">
    <w:abstractNumId w:val="4"/>
  </w:num>
  <w:num w:numId="5" w16cid:durableId="1446853113">
    <w:abstractNumId w:val="5"/>
  </w:num>
  <w:num w:numId="6" w16cid:durableId="909851089">
    <w:abstractNumId w:val="8"/>
  </w:num>
  <w:num w:numId="7" w16cid:durableId="1844707986">
    <w:abstractNumId w:val="9"/>
  </w:num>
  <w:num w:numId="8" w16cid:durableId="351303727">
    <w:abstractNumId w:val="11"/>
  </w:num>
  <w:num w:numId="9" w16cid:durableId="1585921395">
    <w:abstractNumId w:val="1"/>
  </w:num>
  <w:num w:numId="10" w16cid:durableId="1105690341">
    <w:abstractNumId w:val="14"/>
  </w:num>
  <w:num w:numId="11" w16cid:durableId="1892761337">
    <w:abstractNumId w:val="10"/>
  </w:num>
  <w:num w:numId="12" w16cid:durableId="807481187">
    <w:abstractNumId w:val="6"/>
  </w:num>
  <w:num w:numId="13" w16cid:durableId="1972050815">
    <w:abstractNumId w:val="0"/>
  </w:num>
  <w:num w:numId="14" w16cid:durableId="723872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4783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43"/>
    <w:rsid w:val="000002FF"/>
    <w:rsid w:val="000019CB"/>
    <w:rsid w:val="00016123"/>
    <w:rsid w:val="00016ACF"/>
    <w:rsid w:val="0005779B"/>
    <w:rsid w:val="000607FD"/>
    <w:rsid w:val="00060E8A"/>
    <w:rsid w:val="00064768"/>
    <w:rsid w:val="0006500E"/>
    <w:rsid w:val="0006774A"/>
    <w:rsid w:val="000738BF"/>
    <w:rsid w:val="000912FE"/>
    <w:rsid w:val="00093A4A"/>
    <w:rsid w:val="00094862"/>
    <w:rsid w:val="000972AE"/>
    <w:rsid w:val="000A00E3"/>
    <w:rsid w:val="000A03B2"/>
    <w:rsid w:val="000A54C7"/>
    <w:rsid w:val="000B7C0E"/>
    <w:rsid w:val="000F1F0C"/>
    <w:rsid w:val="000F5593"/>
    <w:rsid w:val="0010365D"/>
    <w:rsid w:val="00103A8E"/>
    <w:rsid w:val="0010705B"/>
    <w:rsid w:val="00112ABE"/>
    <w:rsid w:val="00116F79"/>
    <w:rsid w:val="001250F5"/>
    <w:rsid w:val="001425F8"/>
    <w:rsid w:val="00151049"/>
    <w:rsid w:val="00156784"/>
    <w:rsid w:val="001609ED"/>
    <w:rsid w:val="00164313"/>
    <w:rsid w:val="00166BD9"/>
    <w:rsid w:val="001701A6"/>
    <w:rsid w:val="0018232F"/>
    <w:rsid w:val="00185FBF"/>
    <w:rsid w:val="00192105"/>
    <w:rsid w:val="001971D2"/>
    <w:rsid w:val="001B69C0"/>
    <w:rsid w:val="001C1E3E"/>
    <w:rsid w:val="001C34D2"/>
    <w:rsid w:val="001C3781"/>
    <w:rsid w:val="001D11A1"/>
    <w:rsid w:val="00201E61"/>
    <w:rsid w:val="002023D3"/>
    <w:rsid w:val="0020422D"/>
    <w:rsid w:val="00205CF0"/>
    <w:rsid w:val="0021664D"/>
    <w:rsid w:val="0022767D"/>
    <w:rsid w:val="0023292E"/>
    <w:rsid w:val="0023590B"/>
    <w:rsid w:val="00235C99"/>
    <w:rsid w:val="00250578"/>
    <w:rsid w:val="002551D6"/>
    <w:rsid w:val="0025692A"/>
    <w:rsid w:val="00262ED1"/>
    <w:rsid w:val="002727E9"/>
    <w:rsid w:val="0027504F"/>
    <w:rsid w:val="00280254"/>
    <w:rsid w:val="00283E68"/>
    <w:rsid w:val="0028704B"/>
    <w:rsid w:val="00287422"/>
    <w:rsid w:val="002877CD"/>
    <w:rsid w:val="002B0EAB"/>
    <w:rsid w:val="002B533C"/>
    <w:rsid w:val="002B537F"/>
    <w:rsid w:val="002D1267"/>
    <w:rsid w:val="002D174D"/>
    <w:rsid w:val="002D1DF8"/>
    <w:rsid w:val="002D6382"/>
    <w:rsid w:val="002D73A8"/>
    <w:rsid w:val="002D76A0"/>
    <w:rsid w:val="002D7E73"/>
    <w:rsid w:val="002E6F77"/>
    <w:rsid w:val="002E7840"/>
    <w:rsid w:val="002F6834"/>
    <w:rsid w:val="002F7F8D"/>
    <w:rsid w:val="00301A8B"/>
    <w:rsid w:val="00307691"/>
    <w:rsid w:val="00325848"/>
    <w:rsid w:val="003310D4"/>
    <w:rsid w:val="00332FE1"/>
    <w:rsid w:val="00336D5A"/>
    <w:rsid w:val="00337E83"/>
    <w:rsid w:val="00341F5E"/>
    <w:rsid w:val="00345259"/>
    <w:rsid w:val="003479CF"/>
    <w:rsid w:val="003525CE"/>
    <w:rsid w:val="00353F97"/>
    <w:rsid w:val="00354C18"/>
    <w:rsid w:val="00360917"/>
    <w:rsid w:val="00382A55"/>
    <w:rsid w:val="00394912"/>
    <w:rsid w:val="00394B69"/>
    <w:rsid w:val="00396CD9"/>
    <w:rsid w:val="003A1EEE"/>
    <w:rsid w:val="003A45A5"/>
    <w:rsid w:val="003A655B"/>
    <w:rsid w:val="003A7588"/>
    <w:rsid w:val="003B1B28"/>
    <w:rsid w:val="003C5EF6"/>
    <w:rsid w:val="003C6B24"/>
    <w:rsid w:val="003C73DC"/>
    <w:rsid w:val="003D6EB1"/>
    <w:rsid w:val="003F19E0"/>
    <w:rsid w:val="003F1E9F"/>
    <w:rsid w:val="00401C86"/>
    <w:rsid w:val="00402902"/>
    <w:rsid w:val="00410C66"/>
    <w:rsid w:val="00413E7A"/>
    <w:rsid w:val="00414FAB"/>
    <w:rsid w:val="00421FA2"/>
    <w:rsid w:val="004325F3"/>
    <w:rsid w:val="0043728A"/>
    <w:rsid w:val="00450EB6"/>
    <w:rsid w:val="004516DB"/>
    <w:rsid w:val="00462A8A"/>
    <w:rsid w:val="0047174E"/>
    <w:rsid w:val="00477D82"/>
    <w:rsid w:val="00484336"/>
    <w:rsid w:val="00497283"/>
    <w:rsid w:val="004A249D"/>
    <w:rsid w:val="004B43BF"/>
    <w:rsid w:val="004B4D6C"/>
    <w:rsid w:val="004B5F4F"/>
    <w:rsid w:val="004B6473"/>
    <w:rsid w:val="004B6CB2"/>
    <w:rsid w:val="004B767B"/>
    <w:rsid w:val="004C2695"/>
    <w:rsid w:val="004C29D0"/>
    <w:rsid w:val="004D06B5"/>
    <w:rsid w:val="004D0738"/>
    <w:rsid w:val="004D0FBC"/>
    <w:rsid w:val="004E0F49"/>
    <w:rsid w:val="004E1B70"/>
    <w:rsid w:val="004E594E"/>
    <w:rsid w:val="004F3FAC"/>
    <w:rsid w:val="004F4A2E"/>
    <w:rsid w:val="00501DF6"/>
    <w:rsid w:val="00512895"/>
    <w:rsid w:val="00523C33"/>
    <w:rsid w:val="00523D5D"/>
    <w:rsid w:val="00530E35"/>
    <w:rsid w:val="0053263F"/>
    <w:rsid w:val="005372A5"/>
    <w:rsid w:val="00540F70"/>
    <w:rsid w:val="0054423A"/>
    <w:rsid w:val="00551463"/>
    <w:rsid w:val="00552D12"/>
    <w:rsid w:val="005550A1"/>
    <w:rsid w:val="00555FDA"/>
    <w:rsid w:val="00560F98"/>
    <w:rsid w:val="00564EB4"/>
    <w:rsid w:val="0057493C"/>
    <w:rsid w:val="005802D4"/>
    <w:rsid w:val="005811C5"/>
    <w:rsid w:val="00582B2F"/>
    <w:rsid w:val="00586948"/>
    <w:rsid w:val="00590072"/>
    <w:rsid w:val="00595F3B"/>
    <w:rsid w:val="005A6BF0"/>
    <w:rsid w:val="005B64DF"/>
    <w:rsid w:val="005E6E2C"/>
    <w:rsid w:val="00600E52"/>
    <w:rsid w:val="00603542"/>
    <w:rsid w:val="00613073"/>
    <w:rsid w:val="00614D35"/>
    <w:rsid w:val="00614D53"/>
    <w:rsid w:val="00622AC9"/>
    <w:rsid w:val="00641D36"/>
    <w:rsid w:val="006504C0"/>
    <w:rsid w:val="00653B91"/>
    <w:rsid w:val="00653E34"/>
    <w:rsid w:val="00655F0C"/>
    <w:rsid w:val="00657840"/>
    <w:rsid w:val="006630C1"/>
    <w:rsid w:val="006719BD"/>
    <w:rsid w:val="00675402"/>
    <w:rsid w:val="0067770F"/>
    <w:rsid w:val="00680045"/>
    <w:rsid w:val="00685FD3"/>
    <w:rsid w:val="0069370F"/>
    <w:rsid w:val="006A2F36"/>
    <w:rsid w:val="006A4ACE"/>
    <w:rsid w:val="006B1637"/>
    <w:rsid w:val="006B6A9C"/>
    <w:rsid w:val="006D0CE9"/>
    <w:rsid w:val="006D40F4"/>
    <w:rsid w:val="006E2569"/>
    <w:rsid w:val="006E49FF"/>
    <w:rsid w:val="006E6F0B"/>
    <w:rsid w:val="00702F7C"/>
    <w:rsid w:val="00710ADB"/>
    <w:rsid w:val="007227D7"/>
    <w:rsid w:val="00723EFE"/>
    <w:rsid w:val="00726D37"/>
    <w:rsid w:val="0073534E"/>
    <w:rsid w:val="007472E8"/>
    <w:rsid w:val="00750233"/>
    <w:rsid w:val="00760144"/>
    <w:rsid w:val="0076531A"/>
    <w:rsid w:val="00776FFA"/>
    <w:rsid w:val="007774B4"/>
    <w:rsid w:val="0077789D"/>
    <w:rsid w:val="0078225F"/>
    <w:rsid w:val="00782FB6"/>
    <w:rsid w:val="00795C3D"/>
    <w:rsid w:val="007A2E46"/>
    <w:rsid w:val="007A6B3E"/>
    <w:rsid w:val="007B2C82"/>
    <w:rsid w:val="007C003F"/>
    <w:rsid w:val="007D5767"/>
    <w:rsid w:val="007E702C"/>
    <w:rsid w:val="007F0E2C"/>
    <w:rsid w:val="007F5173"/>
    <w:rsid w:val="007F5A89"/>
    <w:rsid w:val="00815B2C"/>
    <w:rsid w:val="00823DDE"/>
    <w:rsid w:val="00823FA4"/>
    <w:rsid w:val="0083152B"/>
    <w:rsid w:val="0083199A"/>
    <w:rsid w:val="00831B54"/>
    <w:rsid w:val="00842F48"/>
    <w:rsid w:val="00853EDD"/>
    <w:rsid w:val="00857913"/>
    <w:rsid w:val="00863E85"/>
    <w:rsid w:val="00864D01"/>
    <w:rsid w:val="00871AC2"/>
    <w:rsid w:val="008867FC"/>
    <w:rsid w:val="00896F9D"/>
    <w:rsid w:val="008B0ED9"/>
    <w:rsid w:val="008B101B"/>
    <w:rsid w:val="008B22B0"/>
    <w:rsid w:val="008B798B"/>
    <w:rsid w:val="008C61C5"/>
    <w:rsid w:val="008D55D8"/>
    <w:rsid w:val="008E0C69"/>
    <w:rsid w:val="008E5C9B"/>
    <w:rsid w:val="008E5D96"/>
    <w:rsid w:val="008E6B44"/>
    <w:rsid w:val="008E6D93"/>
    <w:rsid w:val="008F156A"/>
    <w:rsid w:val="008F2B9A"/>
    <w:rsid w:val="00901C8E"/>
    <w:rsid w:val="0090483C"/>
    <w:rsid w:val="009050B1"/>
    <w:rsid w:val="00911B64"/>
    <w:rsid w:val="0092275D"/>
    <w:rsid w:val="00923669"/>
    <w:rsid w:val="00932568"/>
    <w:rsid w:val="00947EF7"/>
    <w:rsid w:val="009503E2"/>
    <w:rsid w:val="00951F1F"/>
    <w:rsid w:val="00953A08"/>
    <w:rsid w:val="0096163D"/>
    <w:rsid w:val="00966087"/>
    <w:rsid w:val="0097617F"/>
    <w:rsid w:val="009802AE"/>
    <w:rsid w:val="00986413"/>
    <w:rsid w:val="00991B9D"/>
    <w:rsid w:val="00991CDA"/>
    <w:rsid w:val="0099369A"/>
    <w:rsid w:val="009A3B49"/>
    <w:rsid w:val="009A50A3"/>
    <w:rsid w:val="009B4114"/>
    <w:rsid w:val="009B71F6"/>
    <w:rsid w:val="009C2143"/>
    <w:rsid w:val="009D1AE2"/>
    <w:rsid w:val="009D27EF"/>
    <w:rsid w:val="009D3564"/>
    <w:rsid w:val="009D6170"/>
    <w:rsid w:val="009F4344"/>
    <w:rsid w:val="009F45CE"/>
    <w:rsid w:val="00A01641"/>
    <w:rsid w:val="00A031B8"/>
    <w:rsid w:val="00A06AA8"/>
    <w:rsid w:val="00A10C3E"/>
    <w:rsid w:val="00A1110E"/>
    <w:rsid w:val="00A132B6"/>
    <w:rsid w:val="00A20B45"/>
    <w:rsid w:val="00A21829"/>
    <w:rsid w:val="00A268F3"/>
    <w:rsid w:val="00A43CED"/>
    <w:rsid w:val="00A52147"/>
    <w:rsid w:val="00A53642"/>
    <w:rsid w:val="00A53F3B"/>
    <w:rsid w:val="00A64619"/>
    <w:rsid w:val="00A84FE5"/>
    <w:rsid w:val="00A873F4"/>
    <w:rsid w:val="00A90F64"/>
    <w:rsid w:val="00A92F1F"/>
    <w:rsid w:val="00A95950"/>
    <w:rsid w:val="00AA018F"/>
    <w:rsid w:val="00AA49EE"/>
    <w:rsid w:val="00AA74BB"/>
    <w:rsid w:val="00AC0DBA"/>
    <w:rsid w:val="00AE2A28"/>
    <w:rsid w:val="00AE473E"/>
    <w:rsid w:val="00AF1264"/>
    <w:rsid w:val="00AF691C"/>
    <w:rsid w:val="00B016F9"/>
    <w:rsid w:val="00B2265C"/>
    <w:rsid w:val="00B23281"/>
    <w:rsid w:val="00B244A1"/>
    <w:rsid w:val="00B2560C"/>
    <w:rsid w:val="00B37AF7"/>
    <w:rsid w:val="00B4382A"/>
    <w:rsid w:val="00B563B6"/>
    <w:rsid w:val="00B64D8B"/>
    <w:rsid w:val="00B72EF3"/>
    <w:rsid w:val="00B8045B"/>
    <w:rsid w:val="00B9327F"/>
    <w:rsid w:val="00BB4754"/>
    <w:rsid w:val="00BB4FAA"/>
    <w:rsid w:val="00BC09F9"/>
    <w:rsid w:val="00BC20E6"/>
    <w:rsid w:val="00BD255D"/>
    <w:rsid w:val="00BD62BB"/>
    <w:rsid w:val="00BE2BDE"/>
    <w:rsid w:val="00BE5919"/>
    <w:rsid w:val="00BF2E8B"/>
    <w:rsid w:val="00BF7D7F"/>
    <w:rsid w:val="00C01F73"/>
    <w:rsid w:val="00C03FF3"/>
    <w:rsid w:val="00C12466"/>
    <w:rsid w:val="00C12BD6"/>
    <w:rsid w:val="00C13251"/>
    <w:rsid w:val="00C14049"/>
    <w:rsid w:val="00C15089"/>
    <w:rsid w:val="00C179C3"/>
    <w:rsid w:val="00C43517"/>
    <w:rsid w:val="00C477B0"/>
    <w:rsid w:val="00C5183C"/>
    <w:rsid w:val="00C528B3"/>
    <w:rsid w:val="00C53475"/>
    <w:rsid w:val="00C564DD"/>
    <w:rsid w:val="00C63914"/>
    <w:rsid w:val="00C67B7D"/>
    <w:rsid w:val="00C75A31"/>
    <w:rsid w:val="00C7613D"/>
    <w:rsid w:val="00C86D85"/>
    <w:rsid w:val="00C87EDD"/>
    <w:rsid w:val="00C9234C"/>
    <w:rsid w:val="00CC24D2"/>
    <w:rsid w:val="00CC77D0"/>
    <w:rsid w:val="00CD43FD"/>
    <w:rsid w:val="00CE2063"/>
    <w:rsid w:val="00CE3F65"/>
    <w:rsid w:val="00CF3664"/>
    <w:rsid w:val="00CF483B"/>
    <w:rsid w:val="00CF7A53"/>
    <w:rsid w:val="00D02755"/>
    <w:rsid w:val="00D0607B"/>
    <w:rsid w:val="00D0688C"/>
    <w:rsid w:val="00D101AF"/>
    <w:rsid w:val="00D12B55"/>
    <w:rsid w:val="00D17B34"/>
    <w:rsid w:val="00D40EDA"/>
    <w:rsid w:val="00D448F7"/>
    <w:rsid w:val="00D453BD"/>
    <w:rsid w:val="00D457AB"/>
    <w:rsid w:val="00D61B86"/>
    <w:rsid w:val="00D656FE"/>
    <w:rsid w:val="00D73C74"/>
    <w:rsid w:val="00D76897"/>
    <w:rsid w:val="00D844E4"/>
    <w:rsid w:val="00D85E75"/>
    <w:rsid w:val="00D90430"/>
    <w:rsid w:val="00D91687"/>
    <w:rsid w:val="00DA304C"/>
    <w:rsid w:val="00DF772D"/>
    <w:rsid w:val="00E02E03"/>
    <w:rsid w:val="00E073FC"/>
    <w:rsid w:val="00E1329F"/>
    <w:rsid w:val="00E134A8"/>
    <w:rsid w:val="00E21FC9"/>
    <w:rsid w:val="00E26872"/>
    <w:rsid w:val="00E27038"/>
    <w:rsid w:val="00E43022"/>
    <w:rsid w:val="00E446FF"/>
    <w:rsid w:val="00E511A4"/>
    <w:rsid w:val="00E66CEA"/>
    <w:rsid w:val="00E71E40"/>
    <w:rsid w:val="00E72D5D"/>
    <w:rsid w:val="00E86A92"/>
    <w:rsid w:val="00E86D0B"/>
    <w:rsid w:val="00E93C96"/>
    <w:rsid w:val="00EA24CB"/>
    <w:rsid w:val="00EA2C82"/>
    <w:rsid w:val="00EB0DA4"/>
    <w:rsid w:val="00EB2222"/>
    <w:rsid w:val="00EB4714"/>
    <w:rsid w:val="00EB5C62"/>
    <w:rsid w:val="00EB678F"/>
    <w:rsid w:val="00ED49C8"/>
    <w:rsid w:val="00EE6480"/>
    <w:rsid w:val="00EE6EF5"/>
    <w:rsid w:val="00F00265"/>
    <w:rsid w:val="00F046F0"/>
    <w:rsid w:val="00F11A3C"/>
    <w:rsid w:val="00F12E54"/>
    <w:rsid w:val="00F15130"/>
    <w:rsid w:val="00F17DBF"/>
    <w:rsid w:val="00F2048A"/>
    <w:rsid w:val="00F25D56"/>
    <w:rsid w:val="00F272D5"/>
    <w:rsid w:val="00F321EB"/>
    <w:rsid w:val="00F35C26"/>
    <w:rsid w:val="00F42D1F"/>
    <w:rsid w:val="00F43009"/>
    <w:rsid w:val="00F524E5"/>
    <w:rsid w:val="00F5348D"/>
    <w:rsid w:val="00F54786"/>
    <w:rsid w:val="00F57E6C"/>
    <w:rsid w:val="00F62348"/>
    <w:rsid w:val="00F71CAB"/>
    <w:rsid w:val="00F71E81"/>
    <w:rsid w:val="00F81F8A"/>
    <w:rsid w:val="00F92809"/>
    <w:rsid w:val="00F95D68"/>
    <w:rsid w:val="00F97337"/>
    <w:rsid w:val="00FA399F"/>
    <w:rsid w:val="00FB3209"/>
    <w:rsid w:val="00FC4920"/>
    <w:rsid w:val="00FD02A9"/>
    <w:rsid w:val="00FD115D"/>
    <w:rsid w:val="00FE5A15"/>
    <w:rsid w:val="00FE7521"/>
    <w:rsid w:val="00FF6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A434"/>
  <w15:chartTrackingRefBased/>
  <w15:docId w15:val="{3FDF6E20-1798-47E2-83AA-6044C27B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1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49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49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6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E9F"/>
  </w:style>
  <w:style w:type="paragraph" w:styleId="Footer">
    <w:name w:val="footer"/>
    <w:basedOn w:val="Normal"/>
    <w:link w:val="FooterChar"/>
    <w:uiPriority w:val="99"/>
    <w:unhideWhenUsed/>
    <w:rsid w:val="003F1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E9F"/>
  </w:style>
  <w:style w:type="paragraph" w:styleId="ListParagraph">
    <w:name w:val="List Paragraph"/>
    <w:basedOn w:val="Normal"/>
    <w:uiPriority w:val="34"/>
    <w:qFormat/>
    <w:rsid w:val="00AA74BB"/>
    <w:pPr>
      <w:ind w:left="720"/>
      <w:contextualSpacing/>
    </w:pPr>
  </w:style>
  <w:style w:type="character" w:styleId="Hyperlink">
    <w:name w:val="Hyperlink"/>
    <w:basedOn w:val="DefaultParagraphFont"/>
    <w:uiPriority w:val="99"/>
    <w:unhideWhenUsed/>
    <w:rsid w:val="0010365D"/>
    <w:rPr>
      <w:color w:val="0000FF"/>
      <w:u w:val="single"/>
    </w:rPr>
  </w:style>
  <w:style w:type="character" w:customStyle="1" w:styleId="Heading1Char">
    <w:name w:val="Heading 1 Char"/>
    <w:basedOn w:val="DefaultParagraphFont"/>
    <w:link w:val="Heading1"/>
    <w:uiPriority w:val="9"/>
    <w:rsid w:val="002551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551D6"/>
    <w:pPr>
      <w:outlineLvl w:val="9"/>
    </w:pPr>
    <w:rPr>
      <w:kern w:val="0"/>
      <w:lang w:val="en-US"/>
      <w14:ligatures w14:val="none"/>
    </w:rPr>
  </w:style>
  <w:style w:type="paragraph" w:styleId="TOC2">
    <w:name w:val="toc 2"/>
    <w:basedOn w:val="Normal"/>
    <w:next w:val="Normal"/>
    <w:autoRedefine/>
    <w:uiPriority w:val="39"/>
    <w:unhideWhenUsed/>
    <w:rsid w:val="002551D6"/>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2551D6"/>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2551D6"/>
    <w:pPr>
      <w:spacing w:after="100"/>
      <w:ind w:left="440"/>
    </w:pPr>
    <w:rPr>
      <w:rFonts w:eastAsiaTheme="minorEastAsia" w:cs="Times New Roman"/>
      <w:kern w:val="0"/>
      <w:lang w:val="en-US"/>
      <w14:ligatures w14:val="none"/>
    </w:rPr>
  </w:style>
  <w:style w:type="character" w:customStyle="1" w:styleId="Heading2Char">
    <w:name w:val="Heading 2 Char"/>
    <w:basedOn w:val="DefaultParagraphFont"/>
    <w:link w:val="Heading2"/>
    <w:uiPriority w:val="9"/>
    <w:semiHidden/>
    <w:rsid w:val="00FC492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4920"/>
    <w:rPr>
      <w:rFonts w:asciiTheme="majorHAnsi" w:eastAsiaTheme="majorEastAsia" w:hAnsiTheme="majorHAnsi" w:cstheme="majorBidi"/>
      <w:color w:val="1F3763" w:themeColor="accent1" w:themeShade="7F"/>
      <w:sz w:val="24"/>
      <w:szCs w:val="24"/>
    </w:rPr>
  </w:style>
  <w:style w:type="character" w:customStyle="1" w:styleId="wdyuqq">
    <w:name w:val="wdyuqq"/>
    <w:basedOn w:val="DefaultParagraphFont"/>
    <w:rsid w:val="000F1F0C"/>
  </w:style>
  <w:style w:type="character" w:styleId="FollowedHyperlink">
    <w:name w:val="FollowedHyperlink"/>
    <w:basedOn w:val="DefaultParagraphFont"/>
    <w:uiPriority w:val="99"/>
    <w:semiHidden/>
    <w:unhideWhenUsed/>
    <w:rsid w:val="0067770F"/>
    <w:rPr>
      <w:color w:val="954F72" w:themeColor="followedHyperlink"/>
      <w:u w:val="single"/>
    </w:rPr>
  </w:style>
  <w:style w:type="character" w:styleId="UnresolvedMention">
    <w:name w:val="Unresolved Mention"/>
    <w:basedOn w:val="DefaultParagraphFont"/>
    <w:uiPriority w:val="99"/>
    <w:semiHidden/>
    <w:unhideWhenUsed/>
    <w:rsid w:val="002F6834"/>
    <w:rPr>
      <w:color w:val="605E5C"/>
      <w:shd w:val="clear" w:color="auto" w:fill="E1DFDD"/>
    </w:rPr>
  </w:style>
  <w:style w:type="character" w:customStyle="1" w:styleId="normaltextrun">
    <w:name w:val="normaltextrun"/>
    <w:basedOn w:val="DefaultParagraphFont"/>
    <w:rsid w:val="001250F5"/>
  </w:style>
  <w:style w:type="character" w:customStyle="1" w:styleId="eop">
    <w:name w:val="eop"/>
    <w:basedOn w:val="DefaultParagraphFont"/>
    <w:rsid w:val="001250F5"/>
  </w:style>
  <w:style w:type="paragraph" w:customStyle="1" w:styleId="paragraph">
    <w:name w:val="paragraph"/>
    <w:basedOn w:val="Normal"/>
    <w:rsid w:val="001250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D656FE"/>
    <w:rPr>
      <w:sz w:val="16"/>
      <w:szCs w:val="16"/>
    </w:rPr>
  </w:style>
  <w:style w:type="paragraph" w:styleId="CommentText">
    <w:name w:val="annotation text"/>
    <w:basedOn w:val="Normal"/>
    <w:link w:val="CommentTextChar"/>
    <w:uiPriority w:val="99"/>
    <w:unhideWhenUsed/>
    <w:rsid w:val="00D656FE"/>
    <w:pPr>
      <w:spacing w:line="240" w:lineRule="auto"/>
    </w:pPr>
    <w:rPr>
      <w:sz w:val="20"/>
      <w:szCs w:val="20"/>
    </w:rPr>
  </w:style>
  <w:style w:type="character" w:customStyle="1" w:styleId="CommentTextChar">
    <w:name w:val="Comment Text Char"/>
    <w:basedOn w:val="DefaultParagraphFont"/>
    <w:link w:val="CommentText"/>
    <w:uiPriority w:val="99"/>
    <w:rsid w:val="00D656FE"/>
    <w:rPr>
      <w:sz w:val="20"/>
      <w:szCs w:val="20"/>
    </w:rPr>
  </w:style>
  <w:style w:type="paragraph" w:styleId="CommentSubject">
    <w:name w:val="annotation subject"/>
    <w:basedOn w:val="CommentText"/>
    <w:next w:val="CommentText"/>
    <w:link w:val="CommentSubjectChar"/>
    <w:uiPriority w:val="99"/>
    <w:semiHidden/>
    <w:unhideWhenUsed/>
    <w:rsid w:val="00D656FE"/>
    <w:rPr>
      <w:b/>
      <w:bCs/>
    </w:rPr>
  </w:style>
  <w:style w:type="character" w:customStyle="1" w:styleId="CommentSubjectChar">
    <w:name w:val="Comment Subject Char"/>
    <w:basedOn w:val="CommentTextChar"/>
    <w:link w:val="CommentSubject"/>
    <w:uiPriority w:val="99"/>
    <w:semiHidden/>
    <w:rsid w:val="00D656FE"/>
    <w:rPr>
      <w:b/>
      <w:bCs/>
      <w:sz w:val="20"/>
      <w:szCs w:val="20"/>
    </w:rPr>
  </w:style>
  <w:style w:type="paragraph" w:styleId="Revision">
    <w:name w:val="Revision"/>
    <w:hidden/>
    <w:uiPriority w:val="99"/>
    <w:semiHidden/>
    <w:rsid w:val="008B22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HRExeterBRC@exeter.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exeter.ac.uk/academic-policy-standards/tqa-manual/pgr/supervisionofpgr/" TargetMode="External"/><Relationship Id="rId5" Type="http://schemas.openxmlformats.org/officeDocument/2006/relationships/webSettings" Target="webSettings.xml"/><Relationship Id="rId10" Type="http://schemas.openxmlformats.org/officeDocument/2006/relationships/hyperlink" Target="https://as.exeter.ac.uk/academic-policy-standards/tqa-manual/pgr/supervisionofresearchdegreestude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5148D-85C9-4E26-B53B-FA0CF0E287E8}">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Sophie</dc:creator>
  <cp:keywords/>
  <dc:description/>
  <cp:lastModifiedBy>Gould, Sophie</cp:lastModifiedBy>
  <cp:revision>2</cp:revision>
  <dcterms:created xsi:type="dcterms:W3CDTF">2024-07-18T15:30:00Z</dcterms:created>
  <dcterms:modified xsi:type="dcterms:W3CDTF">2024-07-18T15:30:00Z</dcterms:modified>
</cp:coreProperties>
</file>